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3D65" w14:textId="208CC393" w:rsidR="00C4444A" w:rsidRPr="009A681D" w:rsidRDefault="0F5AC008" w:rsidP="003115F1">
      <w:pPr>
        <w:rPr>
          <w:rFonts w:ascii="Amasis MT Pro" w:hAnsi="Amasis MT Pro"/>
          <w:b/>
          <w:bCs/>
          <w:lang w:val="es-CO"/>
        </w:rPr>
      </w:pPr>
      <w:r w:rsidRPr="0F5AC008">
        <w:rPr>
          <w:rFonts w:ascii="Amasis MT Pro" w:hAnsi="Amasis MT Pro"/>
          <w:b/>
          <w:bCs/>
          <w:lang w:val="es-CO"/>
        </w:rPr>
        <w:t>Estimado Docente,</w:t>
      </w:r>
      <w:r w:rsidRPr="0F5AC008">
        <w:rPr>
          <w:rFonts w:ascii="Amasis MT Pro" w:hAnsi="Amasis MT Pro"/>
          <w:noProof/>
          <w:lang w:val="es-CO"/>
        </w:rPr>
        <w:t xml:space="preserve"> </w:t>
      </w:r>
    </w:p>
    <w:p w14:paraId="65673FA9" w14:textId="3779198C" w:rsidR="00063B0F" w:rsidRPr="001818CD" w:rsidRDefault="00063B0F" w:rsidP="00ED344C">
      <w:pPr>
        <w:jc w:val="both"/>
        <w:rPr>
          <w:rFonts w:ascii="Amasis MT Pro" w:hAnsi="Amasis MT Pro"/>
          <w:lang w:val="es-CO"/>
        </w:rPr>
      </w:pPr>
    </w:p>
    <w:p w14:paraId="413AB3A9" w14:textId="5687E6F7" w:rsidR="009A681D" w:rsidRPr="00ED344C" w:rsidRDefault="003115F1" w:rsidP="00ED344C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Las siguientes son las r</w:t>
      </w:r>
      <w:r w:rsidR="004A47EF" w:rsidRPr="00276B42">
        <w:rPr>
          <w:rFonts w:ascii="Amasis MT Pro" w:hAnsi="Amasis MT Pro"/>
        </w:rPr>
        <w:t>ecomendaciones para prevención</w:t>
      </w:r>
      <w:r w:rsidR="004A47EF" w:rsidRPr="00ED344C">
        <w:rPr>
          <w:rFonts w:ascii="Amasis MT Pro" w:hAnsi="Amasis MT Pro"/>
        </w:rPr>
        <w:t xml:space="preserve"> situaciones de acoso, discriminación y violencia sexual o de género en la ETITC.</w:t>
      </w:r>
    </w:p>
    <w:p w14:paraId="383FE0C8" w14:textId="57F962FB" w:rsidR="00746781" w:rsidRPr="009B7BD0" w:rsidRDefault="002A6507" w:rsidP="00746781">
      <w:pPr>
        <w:jc w:val="center"/>
        <w:rPr>
          <w:rFonts w:ascii="Amasis MT Pro" w:hAnsi="Amasis MT Pro"/>
          <w:b/>
          <w:bCs/>
          <w:lang w:val="es-CO"/>
        </w:rPr>
      </w:pPr>
      <w:r>
        <w:rPr>
          <w:rFonts w:ascii="Amasis MT Pro" w:hAnsi="Amasis MT Pro"/>
          <w:b/>
          <w:bCs/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BE2FEA" wp14:editId="158F2BBE">
                <wp:simplePos x="0" y="0"/>
                <wp:positionH relativeFrom="page">
                  <wp:posOffset>-28575</wp:posOffset>
                </wp:positionH>
                <wp:positionV relativeFrom="paragraph">
                  <wp:posOffset>137161</wp:posOffset>
                </wp:positionV>
                <wp:extent cx="5029200" cy="266700"/>
                <wp:effectExtent l="57150" t="38100" r="57150" b="76200"/>
                <wp:wrapNone/>
                <wp:docPr id="73986570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667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ctángulo: esquinas redondeadas 1" style="position:absolute;margin-left:-2.25pt;margin-top:10.8pt;width:396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92d050" stroked="f" arcsize="10923f" w14:anchorId="34989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2PYAIAACkFAAAOAAAAZHJzL2Uyb0RvYy54bWysVE1vGjEQvVfqf7B8LwskkARliVCiVJVQ&#10;EiWpcjZeGyx5Pe7YsNBf37FZFpSmh1a9eGd23nz6ja9vtrVlG4XBgCv5oNfnTDkJlXHLkn9/vf9y&#10;yVmIwlXCglMl36nAb6afP103fqKGsAJbKWQUxIVJ40u+itFPiiLIlapF6IFXjowasBaRVFwWFYqG&#10;ote2GPb746IBrDyCVCHQ37u9kU9zfK2VjI9aBxWZLTnVFvOJ+Vyks5hei8kShV8Z2ZYh/qGKWhhH&#10;SbtQdyIKtkbzW6jaSIQAOvYk1AVobaTKPVA3g/67bl5WwqvcCw0n+G5M4f+FlQ+bF/+ENIbGh0kg&#10;MXWx1VinL9XHtnlYu25YahuZpJ+j/vCKboAzSbbheHxBMoUpjt4eQ/yqoGZJKDnC2lXPdCN5UGIz&#10;D3GPP+BSxgDWVPfG2qzgcnFrkW0E3d7V8K4/OqQ4gRXHwrMUd1YlZ+uelWamyvXnaIlTqosnpFQu&#10;nrU1Z3RCacrdOZ7lUjMZ/+TY4pOrynz7G+fOI2cGFzvn2jjAj7LbOGhL1ns8jfyk7yQuoNo9IUPY&#10;sz14eW/oBuYixCeBRG+6NFrZ+EiHttCUHFqJsxXgz4/+JzyxjqycNbQuJQ8/1gIVZ/abIz5eDc7P&#10;035l5Xx0MSQFTy2LU4tb17dAdzqgx8HLLCZ8tAdRI9RvtNmzlJVMwknKXXIZ8aDcxv0a09sg1WyW&#10;YbRTXsS5e/EyBU9TTeR63b4J9C0NIxH4AQ6rJSbviLjHJk8Hs3UEbTJLj3Nt5037mMnevh1p4U/1&#10;jDq+cNNfAAAA//8DAFBLAwQUAAYACAAAACEAOP4WedwAAAAIAQAADwAAAGRycy9kb3ducmV2Lnht&#10;bEyPwU7DMBBE70j8g7VI3FqnoXWqkE1FkXqnJR/gxksSEdshdtqUr2c5wXF2RjNvi91se3GhMXTe&#10;IayWCQhytTedaxCq98NiCyJE7YzuvSOEGwXYlfd3hc6Nv7ojXU6xEVziQq4R2hiHXMpQt2R1WPqB&#10;HHsffrQ6shwbaUZ95XLbyzRJlLS6c7zQ6oFeW6o/T5NF+H7bK7lZV7cqqw/HECf7tbcp4uPD/PIM&#10;ItIc/8Lwi8/oUDLT2U/OBNEjLNYbTiKkKwWC/Wyb8eGMoJ4UyLKQ/x8ofwAAAP//AwBQSwECLQAU&#10;AAYACAAAACEAtoM4kv4AAADhAQAAEwAAAAAAAAAAAAAAAAAAAAAAW0NvbnRlbnRfVHlwZXNdLnht&#10;bFBLAQItABQABgAIAAAAIQA4/SH/1gAAAJQBAAALAAAAAAAAAAAAAAAAAC8BAABfcmVscy8ucmVs&#10;c1BLAQItABQABgAIAAAAIQB24h2PYAIAACkFAAAOAAAAAAAAAAAAAAAAAC4CAABkcnMvZTJvRG9j&#10;LnhtbFBLAQItABQABgAIAAAAIQA4/hZ53AAAAAgBAAAPAAAAAAAAAAAAAAAAALoEAABkcnMvZG93&#10;bnJldi54bWxQSwUGAAAAAAQABADzAAAAwwUAAAAA&#10;">
                <v:shadow on="t" color="black" opacity="41287f" offset="0,1.5pt"/>
                <w10:wrap anchorx="page"/>
              </v:roundrect>
            </w:pict>
          </mc:Fallback>
        </mc:AlternateContent>
      </w:r>
    </w:p>
    <w:p w14:paraId="059F33B3" w14:textId="77777777" w:rsidR="00746781" w:rsidRPr="00767E8E" w:rsidRDefault="00746781" w:rsidP="001818CD">
      <w:pPr>
        <w:jc w:val="both"/>
        <w:rPr>
          <w:rFonts w:ascii="Amasis MT Pro" w:hAnsi="Amasis MT Pro"/>
          <w:b/>
          <w:bCs/>
          <w:color w:val="FFFFFF" w:themeColor="background1"/>
          <w:lang w:val="es-CO"/>
        </w:rPr>
      </w:pPr>
      <w:r w:rsidRPr="00767E8E">
        <w:rPr>
          <w:rFonts w:ascii="Amasis MT Pro" w:hAnsi="Amasis MT Pro"/>
          <w:b/>
          <w:bCs/>
          <w:color w:val="FFFFFF" w:themeColor="background1"/>
          <w:lang w:val="es-CO"/>
        </w:rPr>
        <w:t>1. Establecer un ambiente de respeto y seguridad:</w:t>
      </w:r>
    </w:p>
    <w:p w14:paraId="478F01BD" w14:textId="77777777" w:rsidR="00746781" w:rsidRPr="001818CD" w:rsidRDefault="00746781" w:rsidP="00746781">
      <w:pPr>
        <w:jc w:val="center"/>
        <w:rPr>
          <w:rFonts w:ascii="Amasis MT Pro" w:hAnsi="Amasis MT Pro"/>
          <w:lang w:val="es-CO"/>
        </w:rPr>
      </w:pPr>
    </w:p>
    <w:p w14:paraId="544293D7" w14:textId="33C0B737" w:rsidR="00746781" w:rsidRDefault="00746781" w:rsidP="009B7BD0">
      <w:pPr>
        <w:jc w:val="both"/>
        <w:rPr>
          <w:rFonts w:ascii="Amasis MT Pro" w:hAnsi="Amasis MT Pro"/>
          <w:lang w:val="es-CO"/>
        </w:rPr>
      </w:pPr>
      <w:r w:rsidRPr="009B7BD0">
        <w:rPr>
          <w:rFonts w:ascii="Amasis MT Pro" w:hAnsi="Amasis MT Pro"/>
          <w:b/>
          <w:bCs/>
          <w:lang w:val="es-CO"/>
        </w:rPr>
        <w:t>Comuni</w:t>
      </w:r>
      <w:r w:rsidR="001978AD">
        <w:rPr>
          <w:rFonts w:ascii="Amasis MT Pro" w:hAnsi="Amasis MT Pro"/>
          <w:b/>
          <w:bCs/>
          <w:lang w:val="es-CO"/>
        </w:rPr>
        <w:t>que</w:t>
      </w:r>
      <w:r w:rsidRPr="009B7BD0">
        <w:rPr>
          <w:rFonts w:ascii="Amasis MT Pro" w:hAnsi="Amasis MT Pro"/>
          <w:b/>
          <w:bCs/>
          <w:lang w:val="es-CO"/>
        </w:rPr>
        <w:t xml:space="preserve"> claramente las políticas de la universidad:</w:t>
      </w:r>
      <w:r w:rsidRPr="001818CD">
        <w:rPr>
          <w:rFonts w:ascii="Amasis MT Pro" w:hAnsi="Amasis MT Pro"/>
          <w:lang w:val="es-CO"/>
        </w:rPr>
        <w:t xml:space="preserve"> </w:t>
      </w:r>
      <w:r w:rsidR="00465125" w:rsidRPr="00465125">
        <w:rPr>
          <w:rFonts w:ascii="Amasis MT Pro" w:hAnsi="Amasis MT Pro"/>
        </w:rPr>
        <w:t>Es importante asegurarse de que los estudiantes conozcan cómo identificar y prevenir el acoso, la discriminación y la violencia sexual o de género en la ETITC, así como los procedimientos para denunciar estos casos. Se sugiere incluir esta información en el syllabus de los cursos y revisarla al inicio del semestre, solicitando el acompañamiento de Bienestar Universitario para la sensibilización frente al tema.</w:t>
      </w:r>
    </w:p>
    <w:p w14:paraId="3FC8137A" w14:textId="77777777" w:rsidR="0071407E" w:rsidRPr="001818CD" w:rsidRDefault="0071407E" w:rsidP="009B7BD0">
      <w:pPr>
        <w:jc w:val="both"/>
        <w:rPr>
          <w:rFonts w:ascii="Amasis MT Pro" w:hAnsi="Amasis MT Pro"/>
          <w:lang w:val="es-CO"/>
        </w:rPr>
      </w:pPr>
    </w:p>
    <w:p w14:paraId="192E7354" w14:textId="406EA609" w:rsidR="00746781" w:rsidRDefault="00746781" w:rsidP="009B7BD0">
      <w:pPr>
        <w:jc w:val="both"/>
        <w:rPr>
          <w:rFonts w:ascii="Amasis MT Pro" w:hAnsi="Amasis MT Pro"/>
          <w:lang w:val="es-CO"/>
        </w:rPr>
      </w:pPr>
      <w:r w:rsidRPr="0071407E">
        <w:rPr>
          <w:rFonts w:ascii="Amasis MT Pro" w:hAnsi="Amasis MT Pro"/>
          <w:b/>
          <w:bCs/>
          <w:lang w:val="es-CO"/>
        </w:rPr>
        <w:t>Fomenta</w:t>
      </w:r>
      <w:r w:rsidR="007026E9">
        <w:rPr>
          <w:rFonts w:ascii="Amasis MT Pro" w:hAnsi="Amasis MT Pro"/>
          <w:b/>
          <w:bCs/>
          <w:lang w:val="es-CO"/>
        </w:rPr>
        <w:t>r</w:t>
      </w:r>
      <w:r w:rsidRPr="0071407E">
        <w:rPr>
          <w:rFonts w:ascii="Amasis MT Pro" w:hAnsi="Amasis MT Pro"/>
          <w:b/>
          <w:bCs/>
          <w:lang w:val="es-CO"/>
        </w:rPr>
        <w:t xml:space="preserve"> un clima de respeto </w:t>
      </w:r>
      <w:r w:rsidR="00253CDD">
        <w:rPr>
          <w:rFonts w:ascii="Amasis MT Pro" w:hAnsi="Amasis MT Pro"/>
          <w:b/>
          <w:bCs/>
          <w:lang w:val="es-CO"/>
        </w:rPr>
        <w:t xml:space="preserve">con </w:t>
      </w:r>
      <w:r w:rsidR="00E36BBC">
        <w:rPr>
          <w:rFonts w:ascii="Amasis MT Pro" w:hAnsi="Amasis MT Pro"/>
          <w:b/>
          <w:bCs/>
          <w:lang w:val="es-CO"/>
        </w:rPr>
        <w:t>los</w:t>
      </w:r>
      <w:r w:rsidR="00253CDD">
        <w:rPr>
          <w:rFonts w:ascii="Amasis MT Pro" w:hAnsi="Amasis MT Pro"/>
          <w:b/>
          <w:bCs/>
          <w:lang w:val="es-CO"/>
        </w:rPr>
        <w:t xml:space="preserve"> estudiantes</w:t>
      </w:r>
      <w:r w:rsidRPr="0071407E">
        <w:rPr>
          <w:rFonts w:ascii="Amasis MT Pro" w:hAnsi="Amasis MT Pro"/>
          <w:b/>
          <w:bCs/>
          <w:lang w:val="es-CO"/>
        </w:rPr>
        <w:t>:</w:t>
      </w:r>
      <w:r w:rsidRPr="001818CD">
        <w:rPr>
          <w:rFonts w:ascii="Amasis MT Pro" w:hAnsi="Amasis MT Pro"/>
          <w:lang w:val="es-CO"/>
        </w:rPr>
        <w:t xml:space="preserve"> </w:t>
      </w:r>
      <w:r w:rsidR="004E736B">
        <w:rPr>
          <w:rFonts w:ascii="Amasis MT Pro" w:hAnsi="Amasis MT Pro"/>
        </w:rPr>
        <w:t>M</w:t>
      </w:r>
      <w:r w:rsidR="00B41FC7" w:rsidRPr="00B41FC7">
        <w:rPr>
          <w:rFonts w:ascii="Amasis MT Pro" w:hAnsi="Amasis MT Pro"/>
        </w:rPr>
        <w:t>odelar un comportamiento respetuoso en todo momento e intervenir de manera oportuna y apropiada ante comentarios o conductas inapropiadas por parte de los estudiantes.</w:t>
      </w:r>
    </w:p>
    <w:p w14:paraId="2E19DE10" w14:textId="77777777" w:rsidR="009B7BD0" w:rsidRPr="001818CD" w:rsidRDefault="009B7BD0" w:rsidP="009B7BD0">
      <w:pPr>
        <w:jc w:val="both"/>
        <w:rPr>
          <w:rFonts w:ascii="Amasis MT Pro" w:hAnsi="Amasis MT Pro"/>
          <w:lang w:val="es-CO"/>
        </w:rPr>
      </w:pPr>
    </w:p>
    <w:p w14:paraId="260B174A" w14:textId="0AACF615" w:rsidR="00746781" w:rsidRPr="001818CD" w:rsidRDefault="00746781" w:rsidP="009B7BD0">
      <w:pPr>
        <w:jc w:val="both"/>
        <w:rPr>
          <w:rFonts w:ascii="Amasis MT Pro" w:hAnsi="Amasis MT Pro"/>
          <w:lang w:val="es-CO"/>
        </w:rPr>
      </w:pPr>
      <w:r w:rsidRPr="009B7BD0">
        <w:rPr>
          <w:rFonts w:ascii="Amasis MT Pro" w:hAnsi="Amasis MT Pro"/>
          <w:b/>
          <w:bCs/>
          <w:lang w:val="es-CO"/>
        </w:rPr>
        <w:t>Ser consciente del lenguaje y los ejemplos utilizados:</w:t>
      </w:r>
      <w:r w:rsidRPr="001818CD">
        <w:rPr>
          <w:rFonts w:ascii="Amasis MT Pro" w:hAnsi="Amasis MT Pro"/>
          <w:lang w:val="es-CO"/>
        </w:rPr>
        <w:t xml:space="preserve"> </w:t>
      </w:r>
      <w:r w:rsidR="00661DDB">
        <w:rPr>
          <w:rFonts w:ascii="Amasis MT Pro" w:hAnsi="Amasis MT Pro"/>
        </w:rPr>
        <w:t>Evitar</w:t>
      </w:r>
      <w:r w:rsidR="00661DDB" w:rsidRPr="00661DDB">
        <w:rPr>
          <w:rFonts w:ascii="Amasis MT Pro" w:hAnsi="Amasis MT Pro"/>
        </w:rPr>
        <w:t xml:space="preserve"> el uso de lenguaje sexista, estereotipado o que pueda resultar ofensivo o discriminatorio, y reflexionar sobre los ejemplos que se utilizan en clase para asegurarse de que sean inclusivos y respetuosos.</w:t>
      </w:r>
      <w:r w:rsidR="005E4A47">
        <w:rPr>
          <w:rFonts w:ascii="Amasis MT Pro" w:hAnsi="Amasis MT Pro"/>
        </w:rPr>
        <w:t xml:space="preserve"> Esto incluye hacer chistes, contar anécdotas </w:t>
      </w:r>
      <w:r w:rsidR="00DF5323">
        <w:rPr>
          <w:rFonts w:ascii="Amasis MT Pro" w:hAnsi="Amasis MT Pro"/>
        </w:rPr>
        <w:t xml:space="preserve">o usar expresiones que descalifiquen o </w:t>
      </w:r>
      <w:r w:rsidR="004E736B">
        <w:rPr>
          <w:rFonts w:ascii="Amasis MT Pro" w:hAnsi="Amasis MT Pro"/>
        </w:rPr>
        <w:t>intimiden a la comunidad.</w:t>
      </w:r>
    </w:p>
    <w:p w14:paraId="2075A6E3" w14:textId="77777777" w:rsidR="009B7BD0" w:rsidRDefault="009B7BD0" w:rsidP="00746781">
      <w:pPr>
        <w:jc w:val="center"/>
        <w:rPr>
          <w:rFonts w:ascii="Amasis MT Pro" w:hAnsi="Amasis MT Pro"/>
          <w:lang w:val="es-CO"/>
        </w:rPr>
      </w:pPr>
    </w:p>
    <w:p w14:paraId="12892716" w14:textId="3E1D588C" w:rsidR="00746781" w:rsidRDefault="00746781" w:rsidP="00D556EF">
      <w:pPr>
        <w:jc w:val="both"/>
        <w:rPr>
          <w:rFonts w:ascii="Amasis MT Pro" w:hAnsi="Amasis MT Pro"/>
        </w:rPr>
      </w:pPr>
      <w:r w:rsidRPr="009B7BD0">
        <w:rPr>
          <w:rFonts w:ascii="Amasis MT Pro" w:hAnsi="Amasis MT Pro"/>
          <w:b/>
          <w:bCs/>
          <w:lang w:val="es-CO"/>
        </w:rPr>
        <w:t>Establecer límites claros:</w:t>
      </w:r>
      <w:r w:rsidRPr="001818CD">
        <w:rPr>
          <w:rFonts w:ascii="Amasis MT Pro" w:hAnsi="Amasis MT Pro"/>
          <w:lang w:val="es-CO"/>
        </w:rPr>
        <w:t xml:space="preserve"> </w:t>
      </w:r>
      <w:r w:rsidR="004E736B">
        <w:rPr>
          <w:rFonts w:ascii="Amasis MT Pro" w:hAnsi="Amasis MT Pro"/>
        </w:rPr>
        <w:t>definir</w:t>
      </w:r>
      <w:r w:rsidR="008D0ECF" w:rsidRPr="008D0ECF">
        <w:rPr>
          <w:rFonts w:ascii="Amasis MT Pro" w:hAnsi="Amasis MT Pro"/>
        </w:rPr>
        <w:t xml:space="preserve"> y comunica</w:t>
      </w:r>
      <w:r w:rsidR="004E736B">
        <w:rPr>
          <w:rFonts w:ascii="Amasis MT Pro" w:hAnsi="Amasis MT Pro"/>
        </w:rPr>
        <w:t>r</w:t>
      </w:r>
      <w:r w:rsidR="008D0ECF" w:rsidRPr="008D0ECF">
        <w:rPr>
          <w:rFonts w:ascii="Amasis MT Pro" w:hAnsi="Amasis MT Pro"/>
        </w:rPr>
        <w:t xml:space="preserve"> claramente los límites profesionales en la interacción con los estudiantes, tanto dentro como fuera del aula (ej. horarios de atención, medios de comunicación apropiados).</w:t>
      </w:r>
      <w:r w:rsidR="00152473">
        <w:rPr>
          <w:rFonts w:ascii="Amasis MT Pro" w:hAnsi="Amasis MT Pro"/>
        </w:rPr>
        <w:t xml:space="preserve"> Evite mantener contacto con estudiantes </w:t>
      </w:r>
      <w:r w:rsidR="00A03ECD">
        <w:rPr>
          <w:rFonts w:ascii="Amasis MT Pro" w:hAnsi="Amasis MT Pro"/>
        </w:rPr>
        <w:t>por redes sociales o e-mail para temas no académicos.</w:t>
      </w:r>
    </w:p>
    <w:p w14:paraId="3BE2893C" w14:textId="77777777" w:rsidR="006665DF" w:rsidRDefault="006665DF" w:rsidP="00D556EF">
      <w:pPr>
        <w:jc w:val="both"/>
        <w:rPr>
          <w:rFonts w:ascii="Amasis MT Pro" w:hAnsi="Amasis MT Pro"/>
        </w:rPr>
      </w:pPr>
    </w:p>
    <w:p w14:paraId="2A65B1DF" w14:textId="5B0C1B13" w:rsidR="006665DF" w:rsidRDefault="00E757D6" w:rsidP="00D556EF">
      <w:pPr>
        <w:jc w:val="both"/>
        <w:rPr>
          <w:rFonts w:ascii="Amasis MT Pro" w:hAnsi="Amasis MT Pro"/>
          <w:lang w:val="es-CO"/>
        </w:rPr>
      </w:pPr>
      <w:r w:rsidRPr="00BD230D">
        <w:rPr>
          <w:rFonts w:ascii="Amasis MT Pro" w:hAnsi="Amasis MT Pro"/>
          <w:b/>
          <w:bCs/>
        </w:rPr>
        <w:t>Minimizar las acciones de Riesgo:</w:t>
      </w:r>
      <w:r>
        <w:rPr>
          <w:rFonts w:ascii="Amasis MT Pro" w:hAnsi="Amasis MT Pro"/>
        </w:rPr>
        <w:t xml:space="preserve"> Cuando programe tutorías o asesorías académicas, por favor hágalo dentro del horario laboral</w:t>
      </w:r>
      <w:r w:rsidR="00DA0117">
        <w:rPr>
          <w:rFonts w:ascii="Amasis MT Pro" w:hAnsi="Amasis MT Pro"/>
        </w:rPr>
        <w:t xml:space="preserve"> y nunca fuera de la ETITC, en lo posible dejar la puerta abierta del espacio </w:t>
      </w:r>
      <w:r w:rsidR="00BD230D">
        <w:rPr>
          <w:rFonts w:ascii="Amasis MT Pro" w:hAnsi="Amasis MT Pro"/>
        </w:rPr>
        <w:t>asignado para estas actividades.</w:t>
      </w:r>
    </w:p>
    <w:p w14:paraId="1BF323B8" w14:textId="77777777" w:rsidR="009B7BD0" w:rsidRPr="001818CD" w:rsidRDefault="009B7BD0" w:rsidP="00746781">
      <w:pPr>
        <w:jc w:val="center"/>
        <w:rPr>
          <w:rFonts w:ascii="Amasis MT Pro" w:hAnsi="Amasis MT Pro"/>
          <w:lang w:val="es-CO"/>
        </w:rPr>
      </w:pPr>
    </w:p>
    <w:p w14:paraId="32AD291F" w14:textId="7189DA5B" w:rsidR="00746781" w:rsidRDefault="00746781" w:rsidP="00D556EF">
      <w:pPr>
        <w:jc w:val="both"/>
        <w:rPr>
          <w:rFonts w:ascii="Amasis MT Pro" w:hAnsi="Amasis MT Pro"/>
        </w:rPr>
      </w:pPr>
      <w:r w:rsidRPr="00D556EF">
        <w:rPr>
          <w:rFonts w:ascii="Amasis MT Pro" w:hAnsi="Amasis MT Pro"/>
          <w:b/>
          <w:bCs/>
          <w:lang w:val="es-CO"/>
        </w:rPr>
        <w:t>Promover la escucha activa y la empatía:</w:t>
      </w:r>
      <w:r w:rsidRPr="001818CD">
        <w:rPr>
          <w:rFonts w:ascii="Amasis MT Pro" w:hAnsi="Amasis MT Pro"/>
          <w:lang w:val="es-CO"/>
        </w:rPr>
        <w:t xml:space="preserve"> </w:t>
      </w:r>
      <w:r w:rsidR="00BA2ABE" w:rsidRPr="00BD230D">
        <w:rPr>
          <w:rFonts w:ascii="Amasis MT Pro" w:hAnsi="Amasis MT Pro"/>
        </w:rPr>
        <w:t>Alenta</w:t>
      </w:r>
      <w:r w:rsidR="004E736B">
        <w:rPr>
          <w:rFonts w:ascii="Amasis MT Pro" w:hAnsi="Amasis MT Pro"/>
        </w:rPr>
        <w:t>r</w:t>
      </w:r>
      <w:r w:rsidR="00BA2ABE" w:rsidRPr="00BD230D">
        <w:rPr>
          <w:rFonts w:ascii="Amasis MT Pro" w:hAnsi="Amasis MT Pro"/>
        </w:rPr>
        <w:t xml:space="preserve"> </w:t>
      </w:r>
      <w:r w:rsidR="00BD230D" w:rsidRPr="00BD230D">
        <w:rPr>
          <w:rFonts w:ascii="Amasis MT Pro" w:hAnsi="Amasis MT Pro"/>
        </w:rPr>
        <w:t>a los estudiantes a escucharse con respeto y a considerar diferentes perspectivas</w:t>
      </w:r>
      <w:r w:rsidR="00BD230D">
        <w:rPr>
          <w:rFonts w:ascii="Amasis MT Pro" w:hAnsi="Amasis MT Pro"/>
        </w:rPr>
        <w:t>, opiniones y puntos de vista</w:t>
      </w:r>
      <w:r w:rsidR="00BD230D" w:rsidRPr="00BD230D">
        <w:rPr>
          <w:rFonts w:ascii="Amasis MT Pro" w:hAnsi="Amasis MT Pro"/>
        </w:rPr>
        <w:t>.</w:t>
      </w:r>
    </w:p>
    <w:p w14:paraId="7D47B1DA" w14:textId="77777777" w:rsidR="00276B42" w:rsidRDefault="00276B42" w:rsidP="00D556EF">
      <w:pPr>
        <w:jc w:val="both"/>
        <w:rPr>
          <w:rFonts w:ascii="Amasis MT Pro" w:hAnsi="Amasis MT Pro"/>
        </w:rPr>
      </w:pPr>
    </w:p>
    <w:p w14:paraId="1C6DEE68" w14:textId="77777777" w:rsidR="00276B42" w:rsidRDefault="00276B42" w:rsidP="00D556EF">
      <w:pPr>
        <w:jc w:val="both"/>
        <w:rPr>
          <w:rFonts w:ascii="Amasis MT Pro" w:hAnsi="Amasis MT Pro"/>
        </w:rPr>
      </w:pPr>
    </w:p>
    <w:p w14:paraId="3732D661" w14:textId="77777777" w:rsidR="00276B42" w:rsidRDefault="00276B42" w:rsidP="00D556EF">
      <w:pPr>
        <w:jc w:val="both"/>
        <w:rPr>
          <w:rFonts w:ascii="Amasis MT Pro" w:hAnsi="Amasis MT Pro"/>
        </w:rPr>
      </w:pPr>
    </w:p>
    <w:p w14:paraId="0ADC8DA0" w14:textId="77777777" w:rsidR="00276B42" w:rsidRDefault="00276B42" w:rsidP="00D556EF">
      <w:pPr>
        <w:jc w:val="both"/>
        <w:rPr>
          <w:rFonts w:ascii="Amasis MT Pro" w:hAnsi="Amasis MT Pro"/>
        </w:rPr>
      </w:pPr>
    </w:p>
    <w:p w14:paraId="792BBF4F" w14:textId="77777777" w:rsidR="00276B42" w:rsidRDefault="00276B42" w:rsidP="00D556EF">
      <w:pPr>
        <w:jc w:val="both"/>
        <w:rPr>
          <w:rFonts w:ascii="Amasis MT Pro" w:hAnsi="Amasis MT Pro"/>
          <w:lang w:val="es-CO"/>
        </w:rPr>
      </w:pPr>
    </w:p>
    <w:p w14:paraId="4B1C9488" w14:textId="57D6F74B" w:rsidR="00D556EF" w:rsidRDefault="00B87614" w:rsidP="00D556EF">
      <w:pPr>
        <w:jc w:val="both"/>
        <w:rPr>
          <w:rFonts w:ascii="Amasis MT Pro" w:hAnsi="Amasis MT Pro"/>
          <w:lang w:val="es-CO"/>
        </w:rPr>
      </w:pPr>
      <w:r>
        <w:rPr>
          <w:rFonts w:ascii="Amasis MT Pro" w:hAnsi="Amasis MT Pro"/>
          <w:b/>
          <w:bCs/>
          <w:noProof/>
          <w:lang w:val="es-CO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BD37E3" wp14:editId="4F176CF1">
                <wp:simplePos x="0" y="0"/>
                <wp:positionH relativeFrom="page">
                  <wp:posOffset>-167640</wp:posOffset>
                </wp:positionH>
                <wp:positionV relativeFrom="paragraph">
                  <wp:posOffset>327025</wp:posOffset>
                </wp:positionV>
                <wp:extent cx="5029200" cy="266700"/>
                <wp:effectExtent l="57150" t="38100" r="57150" b="76200"/>
                <wp:wrapNone/>
                <wp:docPr id="155170769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667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ctángulo: esquinas redondeadas 1" style="position:absolute;margin-left:-13.2pt;margin-top:25.75pt;width:396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92d050" stroked="f" arcsize="10923f" w14:anchorId="74CF6F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2PYAIAACkFAAAOAAAAZHJzL2Uyb0RvYy54bWysVE1vGjEQvVfqf7B8LwskkARliVCiVJVQ&#10;EiWpcjZeGyx5Pe7YsNBf37FZFpSmh1a9eGd23nz6ja9vtrVlG4XBgCv5oNfnTDkJlXHLkn9/vf9y&#10;yVmIwlXCglMl36nAb6afP103fqKGsAJbKWQUxIVJ40u+itFPiiLIlapF6IFXjowasBaRVFwWFYqG&#10;ote2GPb746IBrDyCVCHQ37u9kU9zfK2VjI9aBxWZLTnVFvOJ+Vyks5hei8kShV8Z2ZYh/qGKWhhH&#10;SbtQdyIKtkbzW6jaSIQAOvYk1AVobaTKPVA3g/67bl5WwqvcCw0n+G5M4f+FlQ+bF/+ENIbGh0kg&#10;MXWx1VinL9XHtnlYu25YahuZpJ+j/vCKboAzSbbheHxBMoUpjt4eQ/yqoGZJKDnC2lXPdCN5UGIz&#10;D3GPP+BSxgDWVPfG2qzgcnFrkW0E3d7V8K4/OqQ4gRXHwrMUd1YlZ+uelWamyvXnaIlTqosnpFQu&#10;nrU1Z3RCacrdOZ7lUjMZ/+TY4pOrynz7G+fOI2cGFzvn2jjAj7LbOGhL1ns8jfyk7yQuoNo9IUPY&#10;sz14eW/oBuYixCeBRG+6NFrZ+EiHttCUHFqJsxXgz4/+JzyxjqycNbQuJQ8/1gIVZ/abIz5eDc7P&#10;035l5Xx0MSQFTy2LU4tb17dAdzqgx8HLLCZ8tAdRI9RvtNmzlJVMwknKXXIZ8aDcxv0a09sg1WyW&#10;YbRTXsS5e/EyBU9TTeR63b4J9C0NIxH4AQ6rJSbviLjHJk8Hs3UEbTJLj3Nt5037mMnevh1p4U/1&#10;jDq+cNNfAAAA//8DAFBLAwQUAAYACAAAACEAHLUYIt0AAAAJAQAADwAAAGRycy9kb3ducmV2Lnht&#10;bEyPQU7DMBBF90jcwRokdq3T0LgQMqkoUve05ABuPCQR8TjETptyeswKlqP/9P+bYjvbXpxp9J1j&#10;hNUyAUFcO9Nxg1C97xePIHzQbHTvmBCu5GFb3t4UOjfuwgc6H0MjYgn7XCO0IQy5lL5uyWq/dANx&#10;zD7caHWI59hIM+pLLLe9TJNESas7jgutHui1pfrzOFmE77edktm6ulaben/wYbJfO5si3t/NL88g&#10;As3hD4Zf/agOZXQ6uYmNFz3CIlXriCJkqwxEBDYqUyBOCE8PGciykP8/KH8AAAD//wMAUEsBAi0A&#10;FAAGAAgAAAAhALaDOJL+AAAA4QEAABMAAAAAAAAAAAAAAAAAAAAAAFtDb250ZW50X1R5cGVzXS54&#10;bWxQSwECLQAUAAYACAAAACEAOP0h/9YAAACUAQAACwAAAAAAAAAAAAAAAAAvAQAAX3JlbHMvLnJl&#10;bHNQSwECLQAUAAYACAAAACEAduIdj2ACAAApBQAADgAAAAAAAAAAAAAAAAAuAgAAZHJzL2Uyb0Rv&#10;Yy54bWxQSwECLQAUAAYACAAAACEAHLUYIt0AAAAJAQAADwAAAAAAAAAAAAAAAAC6BAAAZHJzL2Rv&#10;d25yZXYueG1sUEsFBgAAAAAEAAQA8wAAAMQFAAAAAA==&#10;">
                <v:shadow on="t" color="black" opacity="41287f" offset="0,1.5pt"/>
                <w10:wrap anchorx="page"/>
              </v:roundrect>
            </w:pict>
          </mc:Fallback>
        </mc:AlternateContent>
      </w:r>
    </w:p>
    <w:p w14:paraId="668D23CD" w14:textId="5DFB2916" w:rsidR="00D556EF" w:rsidRPr="001818CD" w:rsidRDefault="00D556EF" w:rsidP="00D556EF">
      <w:pPr>
        <w:jc w:val="both"/>
        <w:rPr>
          <w:rFonts w:ascii="Amasis MT Pro" w:hAnsi="Amasis MT Pro"/>
          <w:lang w:val="es-CO"/>
        </w:rPr>
      </w:pPr>
    </w:p>
    <w:p w14:paraId="380F5198" w14:textId="180CBD89" w:rsidR="00746781" w:rsidRPr="00B87614" w:rsidRDefault="00746781" w:rsidP="00B87614">
      <w:pPr>
        <w:jc w:val="both"/>
        <w:rPr>
          <w:rFonts w:ascii="Amasis MT Pro" w:hAnsi="Amasis MT Pro"/>
          <w:b/>
          <w:bCs/>
          <w:lang w:val="es-CO"/>
        </w:rPr>
      </w:pPr>
      <w:r w:rsidRPr="00B87614">
        <w:rPr>
          <w:rFonts w:ascii="Amasis MT Pro" w:hAnsi="Amasis MT Pro"/>
          <w:b/>
          <w:bCs/>
          <w:color w:val="FFFFFF" w:themeColor="background1"/>
          <w:lang w:val="es-CO"/>
        </w:rPr>
        <w:t>2. Prevención activa:</w:t>
      </w:r>
      <w:r w:rsidR="00B87614" w:rsidRPr="00B87614">
        <w:rPr>
          <w:rFonts w:ascii="Amasis MT Pro" w:hAnsi="Amasis MT Pro"/>
          <w:b/>
          <w:bCs/>
          <w:noProof/>
          <w:lang w:val="es-CO"/>
        </w:rPr>
        <w:t xml:space="preserve"> </w:t>
      </w:r>
    </w:p>
    <w:p w14:paraId="3EBA0B10" w14:textId="77777777" w:rsidR="00746781" w:rsidRPr="001818CD" w:rsidRDefault="00746781" w:rsidP="00746781">
      <w:pPr>
        <w:jc w:val="center"/>
        <w:rPr>
          <w:rFonts w:ascii="Amasis MT Pro" w:hAnsi="Amasis MT Pro"/>
          <w:lang w:val="es-CO"/>
        </w:rPr>
      </w:pPr>
    </w:p>
    <w:p w14:paraId="02472C4C" w14:textId="09B1E2B2" w:rsidR="00746781" w:rsidRDefault="00746781" w:rsidP="00B87614">
      <w:pPr>
        <w:jc w:val="both"/>
        <w:rPr>
          <w:rFonts w:ascii="Amasis MT Pro" w:hAnsi="Amasis MT Pro"/>
          <w:lang w:val="es-CO"/>
        </w:rPr>
      </w:pPr>
      <w:r w:rsidRPr="00B87614">
        <w:rPr>
          <w:rFonts w:ascii="Amasis MT Pro" w:hAnsi="Amasis MT Pro"/>
          <w:b/>
          <w:bCs/>
          <w:lang w:val="es-CO"/>
        </w:rPr>
        <w:t>Incorporar temas de género y diversidad en el currículo:</w:t>
      </w:r>
      <w:r w:rsidRPr="001818CD">
        <w:rPr>
          <w:rFonts w:ascii="Amasis MT Pro" w:hAnsi="Amasis MT Pro"/>
          <w:lang w:val="es-CO"/>
        </w:rPr>
        <w:t xml:space="preserve"> Cuando sea pertinente, </w:t>
      </w:r>
      <w:r w:rsidR="00E563D3" w:rsidRPr="00E563D3">
        <w:rPr>
          <w:rFonts w:ascii="Amasis MT Pro" w:hAnsi="Amasis MT Pro"/>
        </w:rPr>
        <w:t>incluyendo en las clases discusiones sobre género, diversidad, equidad y prevención de la violencia. Esto puede ayudar a sensibilizar a los estudiantes y promover una cultura de respeto</w:t>
      </w:r>
      <w:r w:rsidR="00E563D3">
        <w:rPr>
          <w:rFonts w:ascii="Amasis MT Pro" w:hAnsi="Amasis MT Pro"/>
        </w:rPr>
        <w:t>.</w:t>
      </w:r>
    </w:p>
    <w:p w14:paraId="38EBC94A" w14:textId="326B99D0" w:rsidR="00B87614" w:rsidRPr="001818CD" w:rsidRDefault="00B87614" w:rsidP="00B87614">
      <w:pPr>
        <w:jc w:val="both"/>
        <w:rPr>
          <w:rFonts w:ascii="Amasis MT Pro" w:hAnsi="Amasis MT Pro"/>
          <w:lang w:val="es-CO"/>
        </w:rPr>
      </w:pPr>
    </w:p>
    <w:p w14:paraId="7F7B1E05" w14:textId="4415D313" w:rsidR="00746781" w:rsidRDefault="00746781" w:rsidP="00B87614">
      <w:pPr>
        <w:jc w:val="both"/>
        <w:rPr>
          <w:rFonts w:ascii="Amasis MT Pro" w:hAnsi="Amasis MT Pro"/>
          <w:lang w:val="es-CO"/>
        </w:rPr>
      </w:pPr>
      <w:r w:rsidRPr="00B87614">
        <w:rPr>
          <w:rFonts w:ascii="Amasis MT Pro" w:hAnsi="Amasis MT Pro"/>
          <w:b/>
          <w:bCs/>
          <w:lang w:val="es-CO"/>
        </w:rPr>
        <w:t>Estar atento a las dinámicas del aula:</w:t>
      </w:r>
      <w:r w:rsidRPr="001818CD">
        <w:rPr>
          <w:rFonts w:ascii="Amasis MT Pro" w:hAnsi="Amasis MT Pro"/>
          <w:lang w:val="es-CO"/>
        </w:rPr>
        <w:t xml:space="preserve"> </w:t>
      </w:r>
      <w:r w:rsidR="00A24827">
        <w:rPr>
          <w:rFonts w:ascii="Amasis MT Pro" w:hAnsi="Amasis MT Pro"/>
        </w:rPr>
        <w:t>O</w:t>
      </w:r>
      <w:r w:rsidR="00A24827" w:rsidRPr="00A24827">
        <w:rPr>
          <w:rFonts w:ascii="Amasis MT Pro" w:hAnsi="Amasis MT Pro"/>
        </w:rPr>
        <w:t>bserva</w:t>
      </w:r>
      <w:r w:rsidR="00F52747">
        <w:rPr>
          <w:rFonts w:ascii="Amasis MT Pro" w:hAnsi="Amasis MT Pro"/>
        </w:rPr>
        <w:t>r</w:t>
      </w:r>
      <w:r w:rsidR="00A24827" w:rsidRPr="00A24827">
        <w:rPr>
          <w:rFonts w:ascii="Amasis MT Pro" w:hAnsi="Amasis MT Pro"/>
        </w:rPr>
        <w:t xml:space="preserve"> las interacciones entre los estudiantes y s</w:t>
      </w:r>
      <w:r w:rsidR="00F52747">
        <w:rPr>
          <w:rFonts w:ascii="Amasis MT Pro" w:hAnsi="Amasis MT Pro"/>
        </w:rPr>
        <w:t>er</w:t>
      </w:r>
      <w:r w:rsidR="00A24827" w:rsidRPr="00A24827">
        <w:rPr>
          <w:rFonts w:ascii="Amasis MT Pro" w:hAnsi="Amasis MT Pro"/>
        </w:rPr>
        <w:t xml:space="preserve"> sensible a posibles situaciones de desigualdad, intimidación o exclusión.</w:t>
      </w:r>
    </w:p>
    <w:p w14:paraId="391AED3F" w14:textId="70CE0F0A" w:rsidR="00B87614" w:rsidRPr="001818CD" w:rsidRDefault="00B87614" w:rsidP="00746781">
      <w:pPr>
        <w:jc w:val="center"/>
        <w:rPr>
          <w:rFonts w:ascii="Amasis MT Pro" w:hAnsi="Amasis MT Pro"/>
          <w:lang w:val="es-CO"/>
        </w:rPr>
      </w:pPr>
    </w:p>
    <w:p w14:paraId="313BB1C9" w14:textId="7A100910" w:rsidR="00746781" w:rsidRDefault="00746781" w:rsidP="002F66CC">
      <w:pPr>
        <w:jc w:val="both"/>
        <w:rPr>
          <w:rFonts w:ascii="Amasis MT Pro" w:hAnsi="Amasis MT Pro"/>
          <w:lang w:val="es-CO"/>
        </w:rPr>
      </w:pPr>
      <w:r w:rsidRPr="002F66CC">
        <w:rPr>
          <w:rFonts w:ascii="Amasis MT Pro" w:hAnsi="Amasis MT Pro"/>
          <w:b/>
          <w:bCs/>
          <w:lang w:val="es-CO"/>
        </w:rPr>
        <w:t>Ofrecer espacios seguros para la expresión:</w:t>
      </w:r>
      <w:r w:rsidRPr="001818CD">
        <w:rPr>
          <w:rFonts w:ascii="Amasis MT Pro" w:hAnsi="Amasis MT Pro"/>
          <w:lang w:val="es-CO"/>
        </w:rPr>
        <w:t xml:space="preserve"> </w:t>
      </w:r>
      <w:r w:rsidR="00F52747">
        <w:rPr>
          <w:rFonts w:ascii="Amasis MT Pro" w:hAnsi="Amasis MT Pro"/>
        </w:rPr>
        <w:t>Crear</w:t>
      </w:r>
      <w:r w:rsidR="00C80944" w:rsidRPr="00C80944">
        <w:rPr>
          <w:rFonts w:ascii="Amasis MT Pro" w:hAnsi="Amasis MT Pro"/>
        </w:rPr>
        <w:t xml:space="preserve"> oportunidades para que los estudiantes puedan expresar sus preocupaciones o experiencias de manera confidencial (siempre dentro de los límites del rol docente y remitiendo a los canales apropiados cuando sea necesario).</w:t>
      </w:r>
    </w:p>
    <w:p w14:paraId="6E905044" w14:textId="77777777" w:rsidR="00A24827" w:rsidRPr="001818CD" w:rsidRDefault="00A24827" w:rsidP="002F66CC">
      <w:pPr>
        <w:jc w:val="both"/>
        <w:rPr>
          <w:rFonts w:ascii="Amasis MT Pro" w:hAnsi="Amasis MT Pro"/>
          <w:lang w:val="es-CO"/>
        </w:rPr>
      </w:pPr>
    </w:p>
    <w:p w14:paraId="5A204243" w14:textId="773EFE87" w:rsidR="00746781" w:rsidRDefault="00746781" w:rsidP="002F66CC">
      <w:pPr>
        <w:jc w:val="both"/>
        <w:rPr>
          <w:rFonts w:ascii="Amasis MT Pro" w:hAnsi="Amasis MT Pro"/>
          <w:lang w:val="es-CO"/>
        </w:rPr>
      </w:pPr>
      <w:r w:rsidRPr="002F66CC">
        <w:rPr>
          <w:rFonts w:ascii="Amasis MT Pro" w:hAnsi="Amasis MT Pro"/>
          <w:b/>
          <w:bCs/>
          <w:lang w:val="es-CO"/>
        </w:rPr>
        <w:t xml:space="preserve">Participar en capacitaciones y talleres: </w:t>
      </w:r>
      <w:r w:rsidR="00902E90" w:rsidRPr="00902E90">
        <w:rPr>
          <w:rFonts w:ascii="Amasis MT Pro" w:hAnsi="Amasis MT Pro"/>
          <w:lang w:val="es-CO"/>
        </w:rPr>
        <w:t>programados por Bienestar Universitario</w:t>
      </w:r>
      <w:r w:rsidR="00902E90">
        <w:rPr>
          <w:rFonts w:ascii="Amasis MT Pro" w:hAnsi="Amasis MT Pro"/>
          <w:b/>
          <w:bCs/>
          <w:lang w:val="es-CO"/>
        </w:rPr>
        <w:t xml:space="preserve"> </w:t>
      </w:r>
      <w:r w:rsidR="00C80944" w:rsidRPr="00C80944">
        <w:rPr>
          <w:rFonts w:ascii="Amasis MT Pro" w:hAnsi="Amasis MT Pro"/>
        </w:rPr>
        <w:t>para mantenerse actualizado sobre las políticas y los recursos disponibles en la universidad en relación con la prevención y atención de casos de acoso, discriminación y violencia de género.</w:t>
      </w:r>
    </w:p>
    <w:p w14:paraId="6801FC0E" w14:textId="3F80E748" w:rsidR="002F66CC" w:rsidRDefault="002F66CC" w:rsidP="002F66CC">
      <w:pPr>
        <w:jc w:val="both"/>
        <w:rPr>
          <w:rFonts w:ascii="Amasis MT Pro" w:hAnsi="Amasis MT Pro"/>
          <w:lang w:val="es-CO"/>
        </w:rPr>
      </w:pPr>
      <w:r>
        <w:rPr>
          <w:rFonts w:ascii="Amasis MT Pro" w:hAnsi="Amasis MT Pro"/>
          <w:b/>
          <w:bCs/>
          <w:noProof/>
          <w:lang w:val="es-CO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07D1E3" wp14:editId="0EE17C6C">
                <wp:simplePos x="0" y="0"/>
                <wp:positionH relativeFrom="page">
                  <wp:posOffset>-38100</wp:posOffset>
                </wp:positionH>
                <wp:positionV relativeFrom="paragraph">
                  <wp:posOffset>329565</wp:posOffset>
                </wp:positionV>
                <wp:extent cx="5029200" cy="266700"/>
                <wp:effectExtent l="57150" t="38100" r="57150" b="76200"/>
                <wp:wrapNone/>
                <wp:docPr id="4067200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667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ctángulo: esquinas redondeadas 1" style="position:absolute;margin-left:-3pt;margin-top:25.95pt;width:396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92d050" stroked="f" arcsize="10923f" w14:anchorId="11807C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2PYAIAACkFAAAOAAAAZHJzL2Uyb0RvYy54bWysVE1vGjEQvVfqf7B8LwskkARliVCiVJVQ&#10;EiWpcjZeGyx5Pe7YsNBf37FZFpSmh1a9eGd23nz6ja9vtrVlG4XBgCv5oNfnTDkJlXHLkn9/vf9y&#10;yVmIwlXCglMl36nAb6afP103fqKGsAJbKWQUxIVJ40u+itFPiiLIlapF6IFXjowasBaRVFwWFYqG&#10;ote2GPb746IBrDyCVCHQ37u9kU9zfK2VjI9aBxWZLTnVFvOJ+Vyks5hei8kShV8Z2ZYh/qGKWhhH&#10;SbtQdyIKtkbzW6jaSIQAOvYk1AVobaTKPVA3g/67bl5WwqvcCw0n+G5M4f+FlQ+bF/+ENIbGh0kg&#10;MXWx1VinL9XHtnlYu25YahuZpJ+j/vCKboAzSbbheHxBMoUpjt4eQ/yqoGZJKDnC2lXPdCN5UGIz&#10;D3GPP+BSxgDWVPfG2qzgcnFrkW0E3d7V8K4/OqQ4gRXHwrMUd1YlZ+uelWamyvXnaIlTqosnpFQu&#10;nrU1Z3RCacrdOZ7lUjMZ/+TY4pOrynz7G+fOI2cGFzvn2jjAj7LbOGhL1ns8jfyk7yQuoNo9IUPY&#10;sz14eW/oBuYixCeBRG+6NFrZ+EiHttCUHFqJsxXgz4/+JzyxjqycNbQuJQ8/1gIVZ/abIz5eDc7P&#10;035l5Xx0MSQFTy2LU4tb17dAdzqgx8HLLCZ8tAdRI9RvtNmzlJVMwknKXXIZ8aDcxv0a09sg1WyW&#10;YbRTXsS5e/EyBU9TTeR63b4J9C0NIxH4AQ6rJSbviLjHJk8Hs3UEbTJLj3Nt5037mMnevh1p4U/1&#10;jDq+cNNfAAAA//8DAFBLAwQUAAYACAAAACEAmYp5XNwAAAAIAQAADwAAAGRycy9kb3ducmV2Lnht&#10;bEyPwW7CMBBE70j9B2sr9QYOtASSZoNKJe5A8wEm3iZR43UaOxD69ZgTPc7OauZNthlNK87Uu8Yy&#10;wnwWgSAurW64Qii+dtM1COcVa9VaJoQrOdjkT5NMpdpe+EDno69ECGGXKoTa+y6V0pU1GeVmtiMO&#10;3rftjfJB9pXUvbqEcNPKRRTF0qiGQ0OtOvqsqfw5Dgbhb7+N5fKtuBarcndwfjC/W7NAfHkeP95B&#10;eBr94xnu+AEd8sB0sgNrJ1qEaRymeITlPAER/NX6fjghJK8JyDyT/wfkNwAAAP//AwBQSwECLQAU&#10;AAYACAAAACEAtoM4kv4AAADhAQAAEwAAAAAAAAAAAAAAAAAAAAAAW0NvbnRlbnRfVHlwZXNdLnht&#10;bFBLAQItABQABgAIAAAAIQA4/SH/1gAAAJQBAAALAAAAAAAAAAAAAAAAAC8BAABfcmVscy8ucmVs&#10;c1BLAQItABQABgAIAAAAIQB24h2PYAIAACkFAAAOAAAAAAAAAAAAAAAAAC4CAABkcnMvZTJvRG9j&#10;LnhtbFBLAQItABQABgAIAAAAIQCZinlc3AAAAAgBAAAPAAAAAAAAAAAAAAAAALoEAABkcnMvZG93&#10;bnJldi54bWxQSwUGAAAAAAQABADzAAAAwwUAAAAA&#10;">
                <v:shadow on="t" color="black" opacity="41287f" offset="0,1.5pt"/>
                <w10:wrap anchorx="page"/>
              </v:roundrect>
            </w:pict>
          </mc:Fallback>
        </mc:AlternateContent>
      </w:r>
    </w:p>
    <w:p w14:paraId="511BA29B" w14:textId="37A47723" w:rsidR="002F66CC" w:rsidRPr="001818CD" w:rsidRDefault="002F66CC" w:rsidP="002F66CC">
      <w:pPr>
        <w:jc w:val="both"/>
        <w:rPr>
          <w:rFonts w:ascii="Amasis MT Pro" w:hAnsi="Amasis MT Pro"/>
          <w:lang w:val="es-CO"/>
        </w:rPr>
      </w:pPr>
    </w:p>
    <w:p w14:paraId="229AE0CE" w14:textId="17D78E52" w:rsidR="00746781" w:rsidRPr="002F66CC" w:rsidRDefault="00746781" w:rsidP="002F66CC">
      <w:pPr>
        <w:jc w:val="both"/>
        <w:rPr>
          <w:rFonts w:ascii="Amasis MT Pro" w:hAnsi="Amasis MT Pro"/>
          <w:b/>
          <w:bCs/>
          <w:color w:val="FFFFFF" w:themeColor="background1"/>
          <w:lang w:val="es-CO"/>
        </w:rPr>
      </w:pPr>
      <w:r w:rsidRPr="002F66CC">
        <w:rPr>
          <w:rFonts w:ascii="Amasis MT Pro" w:hAnsi="Amasis MT Pro"/>
          <w:b/>
          <w:bCs/>
          <w:color w:val="FFFFFF" w:themeColor="background1"/>
          <w:lang w:val="es-CO"/>
        </w:rPr>
        <w:t>3. Actuación ante posibles situaciones:</w:t>
      </w:r>
    </w:p>
    <w:p w14:paraId="2AAEF7DC" w14:textId="77777777" w:rsidR="00746781" w:rsidRPr="001818CD" w:rsidRDefault="00746781" w:rsidP="002F66CC">
      <w:pPr>
        <w:jc w:val="both"/>
        <w:rPr>
          <w:rFonts w:ascii="Amasis MT Pro" w:hAnsi="Amasis MT Pro"/>
          <w:lang w:val="es-CO"/>
        </w:rPr>
      </w:pPr>
    </w:p>
    <w:p w14:paraId="15676F2B" w14:textId="05C7198C" w:rsidR="00746781" w:rsidRDefault="00746781" w:rsidP="002F66CC">
      <w:pPr>
        <w:jc w:val="both"/>
        <w:rPr>
          <w:rFonts w:ascii="Amasis MT Pro" w:hAnsi="Amasis MT Pro"/>
          <w:lang w:val="es-CO"/>
        </w:rPr>
      </w:pPr>
      <w:r w:rsidRPr="002F66CC">
        <w:rPr>
          <w:rFonts w:ascii="Amasis MT Pro" w:hAnsi="Amasis MT Pro"/>
          <w:b/>
          <w:bCs/>
          <w:lang w:val="es-CO"/>
        </w:rPr>
        <w:t>Conocer los protocolos de la universidad:</w:t>
      </w:r>
      <w:r w:rsidRPr="001818CD">
        <w:rPr>
          <w:rFonts w:ascii="Amasis MT Pro" w:hAnsi="Amasis MT Pro"/>
          <w:lang w:val="es-CO"/>
        </w:rPr>
        <w:t xml:space="preserve"> </w:t>
      </w:r>
      <w:r w:rsidR="00E56079">
        <w:rPr>
          <w:rFonts w:ascii="Amasis MT Pro" w:hAnsi="Amasis MT Pro"/>
        </w:rPr>
        <w:t>F</w:t>
      </w:r>
      <w:r w:rsidR="00E56079" w:rsidRPr="00E56079">
        <w:rPr>
          <w:rFonts w:ascii="Amasis MT Pro" w:hAnsi="Amasis MT Pro"/>
        </w:rPr>
        <w:t>amiliariz</w:t>
      </w:r>
      <w:r w:rsidR="00F86518">
        <w:rPr>
          <w:rFonts w:ascii="Amasis MT Pro" w:hAnsi="Amasis MT Pro"/>
        </w:rPr>
        <w:t>ar</w:t>
      </w:r>
      <w:r w:rsidR="00E56079" w:rsidRPr="00E56079">
        <w:rPr>
          <w:rFonts w:ascii="Amasis MT Pro" w:hAnsi="Amasis MT Pro"/>
        </w:rPr>
        <w:t>se con los procedimientos específicos para reportar y atender casos de acoso, discriminación o violencia sexual o de género.</w:t>
      </w:r>
    </w:p>
    <w:p w14:paraId="37D5BB88" w14:textId="77777777" w:rsidR="00C22DF6" w:rsidRPr="001818CD" w:rsidRDefault="00C22DF6" w:rsidP="002F66CC">
      <w:pPr>
        <w:jc w:val="both"/>
        <w:rPr>
          <w:rFonts w:ascii="Amasis MT Pro" w:hAnsi="Amasis MT Pro"/>
          <w:lang w:val="es-CO"/>
        </w:rPr>
      </w:pPr>
    </w:p>
    <w:p w14:paraId="3C207999" w14:textId="01D5400D" w:rsidR="00746781" w:rsidRPr="001818CD" w:rsidRDefault="00746781" w:rsidP="002F66CC">
      <w:pPr>
        <w:jc w:val="both"/>
        <w:rPr>
          <w:rFonts w:ascii="Amasis MT Pro" w:hAnsi="Amasis MT Pro"/>
          <w:lang w:val="es-CO"/>
        </w:rPr>
      </w:pPr>
      <w:r w:rsidRPr="00C22DF6">
        <w:rPr>
          <w:rFonts w:ascii="Amasis MT Pro" w:hAnsi="Amasis MT Pro"/>
          <w:b/>
          <w:bCs/>
          <w:lang w:val="es-CO"/>
        </w:rPr>
        <w:t>Escuchar con atención y creer a la víctima:</w:t>
      </w:r>
      <w:r w:rsidRPr="001818CD">
        <w:rPr>
          <w:rFonts w:ascii="Amasis MT Pro" w:hAnsi="Amasis MT Pro"/>
          <w:lang w:val="es-CO"/>
        </w:rPr>
        <w:t xml:space="preserve"> Si un estudiante </w:t>
      </w:r>
      <w:r w:rsidR="00E56079">
        <w:rPr>
          <w:rFonts w:ascii="Amasis MT Pro" w:hAnsi="Amasis MT Pro"/>
          <w:lang w:val="es-CO"/>
        </w:rPr>
        <w:t xml:space="preserve">le </w:t>
      </w:r>
      <w:r w:rsidRPr="001818CD">
        <w:rPr>
          <w:rFonts w:ascii="Amasis MT Pro" w:hAnsi="Amasis MT Pro"/>
          <w:lang w:val="es-CO"/>
        </w:rPr>
        <w:t>confía una situación de este tipo, escúch</w:t>
      </w:r>
      <w:r w:rsidR="00E56079">
        <w:rPr>
          <w:rFonts w:ascii="Amasis MT Pro" w:hAnsi="Amasis MT Pro"/>
          <w:lang w:val="es-CO"/>
        </w:rPr>
        <w:t>e</w:t>
      </w:r>
      <w:r w:rsidRPr="001818CD">
        <w:rPr>
          <w:rFonts w:ascii="Amasis MT Pro" w:hAnsi="Amasis MT Pro"/>
          <w:lang w:val="es-CO"/>
        </w:rPr>
        <w:t>lo con atención, valid</w:t>
      </w:r>
      <w:r w:rsidR="00E56079">
        <w:rPr>
          <w:rFonts w:ascii="Amasis MT Pro" w:hAnsi="Amasis MT Pro"/>
          <w:lang w:val="es-CO"/>
        </w:rPr>
        <w:t>e</w:t>
      </w:r>
      <w:r w:rsidRPr="001818CD">
        <w:rPr>
          <w:rFonts w:ascii="Amasis MT Pro" w:hAnsi="Amasis MT Pro"/>
          <w:lang w:val="es-CO"/>
        </w:rPr>
        <w:t xml:space="preserve"> sus sentimientos y h</w:t>
      </w:r>
      <w:r w:rsidR="00DC05D9">
        <w:rPr>
          <w:rFonts w:ascii="Amasis MT Pro" w:hAnsi="Amasis MT Pro"/>
          <w:lang w:val="es-CO"/>
        </w:rPr>
        <w:t>ágale</w:t>
      </w:r>
      <w:r w:rsidRPr="001818CD">
        <w:rPr>
          <w:rFonts w:ascii="Amasis MT Pro" w:hAnsi="Amasis MT Pro"/>
          <w:lang w:val="es-CO"/>
        </w:rPr>
        <w:t xml:space="preserve"> saber que le cree.</w:t>
      </w:r>
    </w:p>
    <w:p w14:paraId="0C565E3A" w14:textId="77777777" w:rsidR="00C22DF6" w:rsidRDefault="00C22DF6" w:rsidP="002F66CC">
      <w:pPr>
        <w:jc w:val="both"/>
        <w:rPr>
          <w:rFonts w:ascii="Amasis MT Pro" w:hAnsi="Amasis MT Pro"/>
          <w:lang w:val="es-CO"/>
        </w:rPr>
      </w:pPr>
    </w:p>
    <w:p w14:paraId="44E5A62B" w14:textId="06C24CEA" w:rsidR="00746781" w:rsidRDefault="00746781" w:rsidP="002F66CC">
      <w:pPr>
        <w:jc w:val="both"/>
        <w:rPr>
          <w:rFonts w:ascii="Amasis MT Pro" w:hAnsi="Amasis MT Pro"/>
          <w:lang w:val="es-CO"/>
        </w:rPr>
      </w:pPr>
      <w:r w:rsidRPr="00C22DF6">
        <w:rPr>
          <w:rFonts w:ascii="Amasis MT Pro" w:hAnsi="Amasis MT Pro"/>
          <w:b/>
          <w:bCs/>
          <w:lang w:val="es-CO"/>
        </w:rPr>
        <w:t>No minimizar ni juzgar:</w:t>
      </w:r>
      <w:r w:rsidRPr="001818CD">
        <w:rPr>
          <w:rFonts w:ascii="Amasis MT Pro" w:hAnsi="Amasis MT Pro"/>
          <w:lang w:val="es-CO"/>
        </w:rPr>
        <w:t xml:space="preserve"> </w:t>
      </w:r>
      <w:r w:rsidR="00F86518">
        <w:rPr>
          <w:rFonts w:ascii="Amasis MT Pro" w:hAnsi="Amasis MT Pro"/>
        </w:rPr>
        <w:t>Absténgase</w:t>
      </w:r>
      <w:r w:rsidR="00DC05D9" w:rsidRPr="00DC05D9">
        <w:rPr>
          <w:rFonts w:ascii="Amasis MT Pro" w:hAnsi="Amasis MT Pro"/>
        </w:rPr>
        <w:t xml:space="preserve"> de hacer comentarios que puedan minimizar la experiencia del estudiante o culpabilizarlo.</w:t>
      </w:r>
    </w:p>
    <w:p w14:paraId="325FA0C4" w14:textId="77777777" w:rsidR="00C22DF6" w:rsidRPr="001818CD" w:rsidRDefault="00C22DF6" w:rsidP="002F66CC">
      <w:pPr>
        <w:jc w:val="both"/>
        <w:rPr>
          <w:rFonts w:ascii="Amasis MT Pro" w:hAnsi="Amasis MT Pro"/>
          <w:lang w:val="es-CO"/>
        </w:rPr>
      </w:pPr>
    </w:p>
    <w:p w14:paraId="39249351" w14:textId="07D825F6" w:rsidR="00746781" w:rsidRDefault="00746781" w:rsidP="002F66CC">
      <w:pPr>
        <w:jc w:val="both"/>
        <w:rPr>
          <w:rFonts w:ascii="Amasis MT Pro" w:hAnsi="Amasis MT Pro"/>
          <w:lang w:val="es-CO"/>
        </w:rPr>
      </w:pPr>
      <w:r w:rsidRPr="00C22DF6">
        <w:rPr>
          <w:rFonts w:ascii="Amasis MT Pro" w:hAnsi="Amasis MT Pro"/>
          <w:b/>
          <w:bCs/>
          <w:lang w:val="es-CO"/>
        </w:rPr>
        <w:t>Informar sobre los recursos disponibles:</w:t>
      </w:r>
      <w:r w:rsidRPr="001818CD">
        <w:rPr>
          <w:rFonts w:ascii="Amasis MT Pro" w:hAnsi="Amasis MT Pro"/>
          <w:lang w:val="es-CO"/>
        </w:rPr>
        <w:t xml:space="preserve"> Proporcion</w:t>
      </w:r>
      <w:r w:rsidR="00CF66F3">
        <w:rPr>
          <w:rFonts w:ascii="Amasis MT Pro" w:hAnsi="Amasis MT Pro"/>
          <w:lang w:val="es-CO"/>
        </w:rPr>
        <w:t>e</w:t>
      </w:r>
      <w:r w:rsidRPr="001818CD">
        <w:rPr>
          <w:rFonts w:ascii="Amasis MT Pro" w:hAnsi="Amasis MT Pro"/>
          <w:lang w:val="es-CO"/>
        </w:rPr>
        <w:t xml:space="preserve"> al estudiante información clara y precisa sobre los servicios de apoyo psicológico, legal y de denuncia que ofrece la universidad.</w:t>
      </w:r>
    </w:p>
    <w:p w14:paraId="44D623BF" w14:textId="77777777" w:rsidR="00C22DF6" w:rsidRPr="001818CD" w:rsidRDefault="00C22DF6" w:rsidP="002F66CC">
      <w:pPr>
        <w:jc w:val="both"/>
        <w:rPr>
          <w:rFonts w:ascii="Amasis MT Pro" w:hAnsi="Amasis MT Pro"/>
          <w:lang w:val="es-CO"/>
        </w:rPr>
      </w:pPr>
    </w:p>
    <w:p w14:paraId="4B346025" w14:textId="049864AE" w:rsidR="00746781" w:rsidRDefault="00746781" w:rsidP="002F66CC">
      <w:pPr>
        <w:jc w:val="both"/>
        <w:rPr>
          <w:rFonts w:ascii="Amasis MT Pro" w:hAnsi="Amasis MT Pro"/>
        </w:rPr>
      </w:pPr>
      <w:r w:rsidRPr="00C22DF6">
        <w:rPr>
          <w:rFonts w:ascii="Amasis MT Pro" w:hAnsi="Amasis MT Pro"/>
          <w:b/>
          <w:bCs/>
          <w:lang w:val="es-CO"/>
        </w:rPr>
        <w:lastRenderedPageBreak/>
        <w:t>Reportar la situación según los protocolos:</w:t>
      </w:r>
      <w:r w:rsidRPr="001818CD">
        <w:rPr>
          <w:rFonts w:ascii="Amasis MT Pro" w:hAnsi="Amasis MT Pro"/>
          <w:lang w:val="es-CO"/>
        </w:rPr>
        <w:t xml:space="preserve"> Cumpl</w:t>
      </w:r>
      <w:r w:rsidR="008F7F1F">
        <w:rPr>
          <w:rFonts w:ascii="Amasis MT Pro" w:hAnsi="Amasis MT Pro"/>
          <w:lang w:val="es-CO"/>
        </w:rPr>
        <w:t>ir</w:t>
      </w:r>
      <w:r w:rsidRPr="001818CD">
        <w:rPr>
          <w:rFonts w:ascii="Amasis MT Pro" w:hAnsi="Amasis MT Pro"/>
          <w:lang w:val="es-CO"/>
        </w:rPr>
        <w:t xml:space="preserve"> </w:t>
      </w:r>
      <w:r w:rsidR="008F7F1F" w:rsidRPr="008F7F1F">
        <w:rPr>
          <w:rFonts w:ascii="Amasis MT Pro" w:hAnsi="Amasis MT Pro"/>
        </w:rPr>
        <w:t>con la responsabilidad de informar a las autoridades competentes de la universidad, siguiendo los procedimientos establecidos</w:t>
      </w:r>
      <w:r w:rsidR="005821C4">
        <w:rPr>
          <w:rFonts w:ascii="Amasis MT Pro" w:hAnsi="Amasis MT Pro"/>
        </w:rPr>
        <w:t xml:space="preserve"> a través </w:t>
      </w:r>
      <w:r w:rsidR="0015336C">
        <w:rPr>
          <w:rFonts w:ascii="Amasis MT Pro" w:hAnsi="Amasis MT Pro"/>
        </w:rPr>
        <w:t>del</w:t>
      </w:r>
      <w:r w:rsidR="005821C4">
        <w:rPr>
          <w:rFonts w:ascii="Amasis MT Pro" w:hAnsi="Amasis MT Pro"/>
        </w:rPr>
        <w:t xml:space="preserve"> canal de denuncia </w:t>
      </w:r>
      <w:hyperlink r:id="rId7" w:history="1">
        <w:r w:rsidR="005821C4" w:rsidRPr="006D0304">
          <w:rPr>
            <w:rStyle w:val="Hipervnculo"/>
            <w:rFonts w:ascii="Amasis MT Pro" w:hAnsi="Amasis MT Pro"/>
          </w:rPr>
          <w:t>Túvales</w:t>
        </w:r>
      </w:hyperlink>
      <w:r w:rsidR="005821C4">
        <w:rPr>
          <w:rFonts w:ascii="Amasis MT Pro" w:hAnsi="Amasis MT Pro"/>
        </w:rPr>
        <w:t xml:space="preserve"> o al correo electrónico </w:t>
      </w:r>
      <w:hyperlink r:id="rId8" w:history="1">
        <w:r w:rsidR="005821C4" w:rsidRPr="00865AE5">
          <w:rPr>
            <w:rStyle w:val="Hipervnculo"/>
            <w:rFonts w:ascii="Amasis MT Pro" w:hAnsi="Amasis MT Pro"/>
          </w:rPr>
          <w:t>bienestaruniversitario2@itc.edu.co</w:t>
        </w:r>
      </w:hyperlink>
      <w:r w:rsidR="005821C4">
        <w:rPr>
          <w:rFonts w:ascii="Amasis MT Pro" w:hAnsi="Amasis MT Pro"/>
        </w:rPr>
        <w:t xml:space="preserve"> </w:t>
      </w:r>
      <w:r w:rsidR="008F7F1F" w:rsidRPr="008F7F1F">
        <w:rPr>
          <w:rFonts w:ascii="Amasis MT Pro" w:hAnsi="Amasis MT Pro"/>
        </w:rPr>
        <w:t>, y evitando investigar por cuenta propia</w:t>
      </w:r>
      <w:r w:rsidR="008F7F1F">
        <w:rPr>
          <w:rFonts w:ascii="Amasis MT Pro" w:hAnsi="Amasis MT Pro"/>
        </w:rPr>
        <w:t xml:space="preserve"> </w:t>
      </w:r>
      <w:r w:rsidR="00443FE1">
        <w:rPr>
          <w:rFonts w:ascii="Amasis MT Pro" w:hAnsi="Amasis MT Pro"/>
        </w:rPr>
        <w:t>lo sucedido.</w:t>
      </w:r>
    </w:p>
    <w:p w14:paraId="5FDE6CF3" w14:textId="77777777" w:rsidR="00443FE1" w:rsidRDefault="00443FE1" w:rsidP="002F66CC">
      <w:pPr>
        <w:jc w:val="both"/>
        <w:rPr>
          <w:rFonts w:ascii="Amasis MT Pro" w:hAnsi="Amasis MT Pro"/>
          <w:lang w:val="es-CO"/>
        </w:rPr>
      </w:pPr>
    </w:p>
    <w:p w14:paraId="33593D7D" w14:textId="09A0F797" w:rsidR="00746781" w:rsidRDefault="00746781" w:rsidP="002F66CC">
      <w:pPr>
        <w:jc w:val="both"/>
        <w:rPr>
          <w:rFonts w:ascii="Amasis MT Pro" w:hAnsi="Amasis MT Pro"/>
          <w:lang w:val="es-CO"/>
        </w:rPr>
      </w:pPr>
      <w:r w:rsidRPr="00C22DF6">
        <w:rPr>
          <w:rFonts w:ascii="Amasis MT Pro" w:hAnsi="Amasis MT Pro"/>
          <w:b/>
          <w:bCs/>
          <w:lang w:val="es-CO"/>
        </w:rPr>
        <w:t>Mantener la confidencialidad</w:t>
      </w:r>
      <w:r w:rsidRPr="001818CD">
        <w:rPr>
          <w:rFonts w:ascii="Amasis MT Pro" w:hAnsi="Amasis MT Pro"/>
          <w:lang w:val="es-CO"/>
        </w:rPr>
        <w:t xml:space="preserve"> (dentro de los límites del protocolo): Respeta</w:t>
      </w:r>
      <w:r w:rsidR="005115E0">
        <w:rPr>
          <w:rFonts w:ascii="Amasis MT Pro" w:hAnsi="Amasis MT Pro"/>
          <w:lang w:val="es-CO"/>
        </w:rPr>
        <w:t>r</w:t>
      </w:r>
      <w:r w:rsidRPr="001818CD">
        <w:rPr>
          <w:rFonts w:ascii="Amasis MT Pro" w:hAnsi="Amasis MT Pro"/>
          <w:lang w:val="es-CO"/>
        </w:rPr>
        <w:t xml:space="preserve"> la privacidad del estudiante afectado, compartiendo la información solo con </w:t>
      </w:r>
      <w:r w:rsidR="005115E0">
        <w:rPr>
          <w:rFonts w:ascii="Amasis MT Pro" w:hAnsi="Amasis MT Pro"/>
          <w:lang w:val="es-CO"/>
        </w:rPr>
        <w:t>los profesionales d</w:t>
      </w:r>
      <w:r w:rsidR="00D037E1">
        <w:rPr>
          <w:rFonts w:ascii="Amasis MT Pro" w:hAnsi="Amasis MT Pro"/>
          <w:lang w:val="es-CO"/>
        </w:rPr>
        <w:t>e las áreas de Trabajo Social o Psicología de Bienestar Universitario</w:t>
      </w:r>
      <w:r w:rsidRPr="001818CD">
        <w:rPr>
          <w:rFonts w:ascii="Amasis MT Pro" w:hAnsi="Amasis MT Pro"/>
          <w:lang w:val="es-CO"/>
        </w:rPr>
        <w:t xml:space="preserve"> autorizadas según el protocolo de la </w:t>
      </w:r>
      <w:r w:rsidR="00D037E1">
        <w:rPr>
          <w:rFonts w:ascii="Amasis MT Pro" w:hAnsi="Amasis MT Pro"/>
          <w:lang w:val="es-CO"/>
        </w:rPr>
        <w:t>ETITC.</w:t>
      </w:r>
    </w:p>
    <w:p w14:paraId="56B780BB" w14:textId="77777777" w:rsidR="00C22DF6" w:rsidRPr="001818CD" w:rsidRDefault="00C22DF6" w:rsidP="002F66CC">
      <w:pPr>
        <w:jc w:val="both"/>
        <w:rPr>
          <w:rFonts w:ascii="Amasis MT Pro" w:hAnsi="Amasis MT Pro"/>
          <w:lang w:val="es-CO"/>
        </w:rPr>
      </w:pPr>
    </w:p>
    <w:p w14:paraId="0198BA48" w14:textId="1F50664A" w:rsidR="00746781" w:rsidRDefault="00746781" w:rsidP="002F66CC">
      <w:pPr>
        <w:jc w:val="both"/>
        <w:rPr>
          <w:rFonts w:ascii="Amasis MT Pro" w:hAnsi="Amasis MT Pro"/>
          <w:lang w:val="es-CO"/>
        </w:rPr>
      </w:pPr>
      <w:r w:rsidRPr="00C22DF6">
        <w:rPr>
          <w:rFonts w:ascii="Amasis MT Pro" w:hAnsi="Amasis MT Pro"/>
          <w:b/>
          <w:bCs/>
          <w:lang w:val="es-CO"/>
        </w:rPr>
        <w:t>Evitar la revictimización:</w:t>
      </w:r>
      <w:r w:rsidRPr="001818CD">
        <w:rPr>
          <w:rFonts w:ascii="Amasis MT Pro" w:hAnsi="Amasis MT Pro"/>
          <w:lang w:val="es-CO"/>
        </w:rPr>
        <w:t xml:space="preserve"> Asegúr</w:t>
      </w:r>
      <w:r w:rsidR="00E62B3A">
        <w:rPr>
          <w:rFonts w:ascii="Amasis MT Pro" w:hAnsi="Amasis MT Pro"/>
          <w:lang w:val="es-CO"/>
        </w:rPr>
        <w:t>ese</w:t>
      </w:r>
      <w:r w:rsidRPr="001818CD">
        <w:rPr>
          <w:rFonts w:ascii="Amasis MT Pro" w:hAnsi="Amasis MT Pro"/>
          <w:lang w:val="es-CO"/>
        </w:rPr>
        <w:t xml:space="preserve"> de que </w:t>
      </w:r>
      <w:r w:rsidR="00E62B3A">
        <w:rPr>
          <w:rFonts w:ascii="Amasis MT Pro" w:hAnsi="Amasis MT Pro"/>
          <w:lang w:val="es-CO"/>
        </w:rPr>
        <w:t>s</w:t>
      </w:r>
      <w:r w:rsidRPr="001818CD">
        <w:rPr>
          <w:rFonts w:ascii="Amasis MT Pro" w:hAnsi="Amasis MT Pro"/>
          <w:lang w:val="es-CO"/>
        </w:rPr>
        <w:t>us acciones no expongan al estudiante a un mayor riesgo o a una revictimización.</w:t>
      </w:r>
    </w:p>
    <w:p w14:paraId="1CDE7C01" w14:textId="59F7736B" w:rsidR="00C22DF6" w:rsidRDefault="00C51AC6" w:rsidP="002F66CC">
      <w:pPr>
        <w:jc w:val="both"/>
        <w:rPr>
          <w:rFonts w:ascii="Amasis MT Pro" w:hAnsi="Amasis MT Pro"/>
          <w:lang w:val="es-CO"/>
        </w:rPr>
      </w:pPr>
      <w:r>
        <w:rPr>
          <w:rFonts w:ascii="Amasis MT Pro" w:hAnsi="Amasis MT Pro"/>
          <w:b/>
          <w:bCs/>
          <w:noProof/>
          <w:lang w:val="es-C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D4567B" wp14:editId="22831A70">
                <wp:simplePos x="0" y="0"/>
                <wp:positionH relativeFrom="page">
                  <wp:posOffset>-291465</wp:posOffset>
                </wp:positionH>
                <wp:positionV relativeFrom="paragraph">
                  <wp:posOffset>325120</wp:posOffset>
                </wp:positionV>
                <wp:extent cx="5029200" cy="266700"/>
                <wp:effectExtent l="57150" t="38100" r="57150" b="76200"/>
                <wp:wrapNone/>
                <wp:docPr id="189770179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667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ctángulo: esquinas redondeadas 1" style="position:absolute;margin-left:-22.95pt;margin-top:25.6pt;width:396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92d050" stroked="f" arcsize="10923f" w14:anchorId="561C2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2PYAIAACkFAAAOAAAAZHJzL2Uyb0RvYy54bWysVE1vGjEQvVfqf7B8LwskkARliVCiVJVQ&#10;EiWpcjZeGyx5Pe7YsNBf37FZFpSmh1a9eGd23nz6ja9vtrVlG4XBgCv5oNfnTDkJlXHLkn9/vf9y&#10;yVmIwlXCglMl36nAb6afP103fqKGsAJbKWQUxIVJ40u+itFPiiLIlapF6IFXjowasBaRVFwWFYqG&#10;ote2GPb746IBrDyCVCHQ37u9kU9zfK2VjI9aBxWZLTnVFvOJ+Vyks5hei8kShV8Z2ZYh/qGKWhhH&#10;SbtQdyIKtkbzW6jaSIQAOvYk1AVobaTKPVA3g/67bl5WwqvcCw0n+G5M4f+FlQ+bF/+ENIbGh0kg&#10;MXWx1VinL9XHtnlYu25YahuZpJ+j/vCKboAzSbbheHxBMoUpjt4eQ/yqoGZJKDnC2lXPdCN5UGIz&#10;D3GPP+BSxgDWVPfG2qzgcnFrkW0E3d7V8K4/OqQ4gRXHwrMUd1YlZ+uelWamyvXnaIlTqosnpFQu&#10;nrU1Z3RCacrdOZ7lUjMZ/+TY4pOrynz7G+fOI2cGFzvn2jjAj7LbOGhL1ns8jfyk7yQuoNo9IUPY&#10;sz14eW/oBuYixCeBRG+6NFrZ+EiHttCUHFqJsxXgz4/+JzyxjqycNbQuJQ8/1gIVZ/abIz5eDc7P&#10;035l5Xx0MSQFTy2LU4tb17dAdzqgx8HLLCZ8tAdRI9RvtNmzlJVMwknKXXIZ8aDcxv0a09sg1WyW&#10;YbRTXsS5e/EyBU9TTeR63b4J9C0NIxH4AQ6rJSbviLjHJk8Hs3UEbTJLj3Nt5037mMnevh1p4U/1&#10;jDq+cNNfAAAA//8DAFBLAwQUAAYACAAAACEA0tMlzt0AAAAJAQAADwAAAGRycy9kb3ducmV2Lnht&#10;bEyPQW6DMBBF95V6B2sqdZcYKJCGMERNpeyblAM4MAFUPKbYJKSnr7tqlqP/9P+bfDvrXlxotJ1h&#10;hHAZgCCuTN1xg1B+7hevIKxTXKveMCHcyMK2eHzIVVabKx/ocnSN8CVsM4XQOjdkUtqqJa3s0gzE&#10;PjubUSvnz7GR9aiuvlz3MgqCVGrVsV9o1UDvLVVfx0kj/HzsUpnE5a1cVfuDdZP+3ukI8flpftuA&#10;cDS7fxj+9L06FN7pZCauregRFnGy9ihCEkYgPLCK0xDECWH9EoEscnn/QfELAAD//wMAUEsBAi0A&#10;FAAGAAgAAAAhALaDOJL+AAAA4QEAABMAAAAAAAAAAAAAAAAAAAAAAFtDb250ZW50X1R5cGVzXS54&#10;bWxQSwECLQAUAAYACAAAACEAOP0h/9YAAACUAQAACwAAAAAAAAAAAAAAAAAvAQAAX3JlbHMvLnJl&#10;bHNQSwECLQAUAAYACAAAACEAduIdj2ACAAApBQAADgAAAAAAAAAAAAAAAAAuAgAAZHJzL2Uyb0Rv&#10;Yy54bWxQSwECLQAUAAYACAAAACEA0tMlzt0AAAAJAQAADwAAAAAAAAAAAAAAAAC6BAAAZHJzL2Rv&#10;d25yZXYueG1sUEsFBgAAAAAEAAQA8wAAAMQFAAAAAA==&#10;">
                <v:shadow on="t" color="black" opacity="41287f" offset="0,1.5pt"/>
                <w10:wrap anchorx="page"/>
              </v:roundrect>
            </w:pict>
          </mc:Fallback>
        </mc:AlternateContent>
      </w:r>
    </w:p>
    <w:p w14:paraId="0B896970" w14:textId="35716333" w:rsidR="00FB39F1" w:rsidRPr="001818CD" w:rsidRDefault="00FB39F1" w:rsidP="002F66CC">
      <w:pPr>
        <w:jc w:val="both"/>
        <w:rPr>
          <w:rFonts w:ascii="Amasis MT Pro" w:hAnsi="Amasis MT Pro"/>
          <w:lang w:val="es-CO"/>
        </w:rPr>
      </w:pPr>
    </w:p>
    <w:p w14:paraId="5B2F15C6" w14:textId="77777777" w:rsidR="00746781" w:rsidRPr="006749F8" w:rsidRDefault="00746781" w:rsidP="002F66CC">
      <w:pPr>
        <w:jc w:val="both"/>
        <w:rPr>
          <w:rFonts w:ascii="Amasis MT Pro" w:hAnsi="Amasis MT Pro"/>
          <w:b/>
          <w:bCs/>
          <w:color w:val="FFFFFF" w:themeColor="background1"/>
          <w:lang w:val="es-CO"/>
        </w:rPr>
      </w:pPr>
      <w:r w:rsidRPr="006749F8">
        <w:rPr>
          <w:rFonts w:ascii="Amasis MT Pro" w:hAnsi="Amasis MT Pro"/>
          <w:b/>
          <w:bCs/>
          <w:color w:val="FFFFFF" w:themeColor="background1"/>
          <w:lang w:val="es-CO"/>
        </w:rPr>
        <w:t>4. Reflexión personal y profesional:</w:t>
      </w:r>
    </w:p>
    <w:p w14:paraId="386340EC" w14:textId="77777777" w:rsidR="00746781" w:rsidRPr="001818CD" w:rsidRDefault="00746781" w:rsidP="002F66CC">
      <w:pPr>
        <w:jc w:val="both"/>
        <w:rPr>
          <w:rFonts w:ascii="Amasis MT Pro" w:hAnsi="Amasis MT Pro"/>
          <w:lang w:val="es-CO"/>
        </w:rPr>
      </w:pPr>
    </w:p>
    <w:p w14:paraId="52BE6391" w14:textId="6EA96306" w:rsidR="00746781" w:rsidRDefault="00746781" w:rsidP="002F66CC">
      <w:pPr>
        <w:jc w:val="both"/>
        <w:rPr>
          <w:rFonts w:ascii="Amasis MT Pro" w:hAnsi="Amasis MT Pro"/>
          <w:lang w:val="es-CO"/>
        </w:rPr>
      </w:pPr>
      <w:r w:rsidRPr="006749F8">
        <w:rPr>
          <w:rFonts w:ascii="Amasis MT Pro" w:hAnsi="Amasis MT Pro"/>
          <w:b/>
          <w:bCs/>
          <w:lang w:val="es-CO"/>
        </w:rPr>
        <w:t>Autoeval</w:t>
      </w:r>
      <w:r w:rsidR="00A413CF">
        <w:rPr>
          <w:rFonts w:ascii="Amasis MT Pro" w:hAnsi="Amasis MT Pro"/>
          <w:b/>
          <w:bCs/>
          <w:lang w:val="es-CO"/>
        </w:rPr>
        <w:t>u</w:t>
      </w:r>
      <w:r w:rsidRPr="006749F8">
        <w:rPr>
          <w:rFonts w:ascii="Amasis MT Pro" w:hAnsi="Amasis MT Pro"/>
          <w:b/>
          <w:bCs/>
          <w:lang w:val="es-CO"/>
        </w:rPr>
        <w:t>a</w:t>
      </w:r>
      <w:r w:rsidR="00A413CF">
        <w:rPr>
          <w:rFonts w:ascii="Amasis MT Pro" w:hAnsi="Amasis MT Pro"/>
          <w:b/>
          <w:bCs/>
          <w:lang w:val="es-CO"/>
        </w:rPr>
        <w:t>r</w:t>
      </w:r>
      <w:r w:rsidRPr="006749F8">
        <w:rPr>
          <w:rFonts w:ascii="Amasis MT Pro" w:hAnsi="Amasis MT Pro"/>
          <w:b/>
          <w:bCs/>
          <w:lang w:val="es-CO"/>
        </w:rPr>
        <w:t xml:space="preserve"> </w:t>
      </w:r>
      <w:r w:rsidR="00A413CF">
        <w:rPr>
          <w:rFonts w:ascii="Amasis MT Pro" w:hAnsi="Amasis MT Pro"/>
          <w:b/>
          <w:bCs/>
          <w:lang w:val="es-CO"/>
        </w:rPr>
        <w:t>s</w:t>
      </w:r>
      <w:r w:rsidRPr="006749F8">
        <w:rPr>
          <w:rFonts w:ascii="Amasis MT Pro" w:hAnsi="Amasis MT Pro"/>
          <w:b/>
          <w:bCs/>
          <w:lang w:val="es-CO"/>
        </w:rPr>
        <w:t>us propias actitudes y prejuicios:</w:t>
      </w:r>
      <w:r w:rsidRPr="001818CD">
        <w:rPr>
          <w:rFonts w:ascii="Amasis MT Pro" w:hAnsi="Amasis MT Pro"/>
          <w:lang w:val="es-CO"/>
        </w:rPr>
        <w:t xml:space="preserve"> Reflexion</w:t>
      </w:r>
      <w:r w:rsidR="00A413CF">
        <w:rPr>
          <w:rFonts w:ascii="Amasis MT Pro" w:hAnsi="Amasis MT Pro"/>
          <w:lang w:val="es-CO"/>
        </w:rPr>
        <w:t>e</w:t>
      </w:r>
      <w:r w:rsidRPr="001818CD">
        <w:rPr>
          <w:rFonts w:ascii="Amasis MT Pro" w:hAnsi="Amasis MT Pro"/>
          <w:lang w:val="es-CO"/>
        </w:rPr>
        <w:t xml:space="preserve"> </w:t>
      </w:r>
      <w:r w:rsidR="00B20C2D" w:rsidRPr="00B20C2D">
        <w:rPr>
          <w:rFonts w:ascii="Amasis MT Pro" w:hAnsi="Amasis MT Pro"/>
        </w:rPr>
        <w:t>sobre las creencias y estereotipos de género</w:t>
      </w:r>
      <w:r w:rsidR="00B20C2D">
        <w:rPr>
          <w:rFonts w:ascii="Amasis MT Pro" w:hAnsi="Amasis MT Pro"/>
        </w:rPr>
        <w:t xml:space="preserve"> propias</w:t>
      </w:r>
      <w:r w:rsidR="00B20C2D" w:rsidRPr="00B20C2D">
        <w:rPr>
          <w:rFonts w:ascii="Amasis MT Pro" w:hAnsi="Amasis MT Pro"/>
        </w:rPr>
        <w:t xml:space="preserve"> para identificar posibles sesgos inconscientes que puedan influir en el trato con los estudiantes.</w:t>
      </w:r>
    </w:p>
    <w:p w14:paraId="758DCCBF" w14:textId="77777777" w:rsidR="006749F8" w:rsidRPr="001818CD" w:rsidRDefault="006749F8" w:rsidP="002F66CC">
      <w:pPr>
        <w:jc w:val="both"/>
        <w:rPr>
          <w:rFonts w:ascii="Amasis MT Pro" w:hAnsi="Amasis MT Pro"/>
          <w:lang w:val="es-CO"/>
        </w:rPr>
      </w:pPr>
    </w:p>
    <w:p w14:paraId="6CFE969A" w14:textId="3B9B9D01" w:rsidR="00746781" w:rsidRDefault="00746781" w:rsidP="002F66CC">
      <w:pPr>
        <w:jc w:val="both"/>
        <w:rPr>
          <w:rFonts w:ascii="Amasis MT Pro" w:hAnsi="Amasis MT Pro"/>
          <w:lang w:val="es-CO"/>
        </w:rPr>
      </w:pPr>
      <w:r w:rsidRPr="006749F8">
        <w:rPr>
          <w:rFonts w:ascii="Amasis MT Pro" w:hAnsi="Amasis MT Pro"/>
          <w:b/>
          <w:bCs/>
          <w:lang w:val="es-CO"/>
        </w:rPr>
        <w:t>Bus</w:t>
      </w:r>
      <w:r w:rsidR="00634962">
        <w:rPr>
          <w:rFonts w:ascii="Amasis MT Pro" w:hAnsi="Amasis MT Pro"/>
          <w:b/>
          <w:bCs/>
          <w:lang w:val="es-CO"/>
        </w:rPr>
        <w:t>que</w:t>
      </w:r>
      <w:r w:rsidRPr="006749F8">
        <w:rPr>
          <w:rFonts w:ascii="Amasis MT Pro" w:hAnsi="Amasis MT Pro"/>
          <w:b/>
          <w:bCs/>
          <w:lang w:val="es-CO"/>
        </w:rPr>
        <w:t xml:space="preserve"> retroalimentación</w:t>
      </w:r>
      <w:r w:rsidR="00634962">
        <w:rPr>
          <w:rFonts w:ascii="Amasis MT Pro" w:hAnsi="Amasis MT Pro"/>
          <w:b/>
          <w:bCs/>
          <w:lang w:val="es-CO"/>
        </w:rPr>
        <w:t xml:space="preserve"> y orientación</w:t>
      </w:r>
      <w:r w:rsidRPr="006749F8">
        <w:rPr>
          <w:rFonts w:ascii="Amasis MT Pro" w:hAnsi="Amasis MT Pro"/>
          <w:b/>
          <w:bCs/>
          <w:lang w:val="es-CO"/>
        </w:rPr>
        <w:t>:</w:t>
      </w:r>
      <w:r w:rsidRPr="001818CD">
        <w:rPr>
          <w:rFonts w:ascii="Amasis MT Pro" w:hAnsi="Amasis MT Pro"/>
          <w:lang w:val="es-CO"/>
        </w:rPr>
        <w:t xml:space="preserve"> Solicit</w:t>
      </w:r>
      <w:r w:rsidR="00634962">
        <w:rPr>
          <w:rFonts w:ascii="Amasis MT Pro" w:hAnsi="Amasis MT Pro"/>
          <w:lang w:val="es-CO"/>
        </w:rPr>
        <w:t>e</w:t>
      </w:r>
      <w:r w:rsidRPr="001818CD">
        <w:rPr>
          <w:rFonts w:ascii="Amasis MT Pro" w:hAnsi="Amasis MT Pro"/>
          <w:lang w:val="es-CO"/>
        </w:rPr>
        <w:t xml:space="preserve"> opiniones a </w:t>
      </w:r>
      <w:r w:rsidR="00185B3B">
        <w:rPr>
          <w:rFonts w:ascii="Amasis MT Pro" w:hAnsi="Amasis MT Pro"/>
          <w:lang w:val="es-CO"/>
        </w:rPr>
        <w:t xml:space="preserve">profesionales de Bienestar universitario (Psicología y/o Trabajo </w:t>
      </w:r>
      <w:r w:rsidR="003E5AD4">
        <w:rPr>
          <w:rFonts w:ascii="Amasis MT Pro" w:hAnsi="Amasis MT Pro"/>
          <w:lang w:val="es-CO"/>
        </w:rPr>
        <w:t xml:space="preserve">social) </w:t>
      </w:r>
      <w:r w:rsidR="003E5AD4" w:rsidRPr="001818CD">
        <w:rPr>
          <w:rFonts w:ascii="Amasis MT Pro" w:hAnsi="Amasis MT Pro"/>
          <w:lang w:val="es-CO"/>
        </w:rPr>
        <w:t>sobre</w:t>
      </w:r>
      <w:r w:rsidRPr="001818CD">
        <w:rPr>
          <w:rFonts w:ascii="Amasis MT Pro" w:hAnsi="Amasis MT Pro"/>
          <w:lang w:val="es-CO"/>
        </w:rPr>
        <w:t xml:space="preserve"> </w:t>
      </w:r>
      <w:r w:rsidR="00634962">
        <w:rPr>
          <w:rFonts w:ascii="Amasis MT Pro" w:hAnsi="Amasis MT Pro"/>
          <w:lang w:val="es-CO"/>
        </w:rPr>
        <w:t>el</w:t>
      </w:r>
      <w:r w:rsidRPr="001818CD">
        <w:rPr>
          <w:rFonts w:ascii="Amasis MT Pro" w:hAnsi="Amasis MT Pro"/>
          <w:lang w:val="es-CO"/>
        </w:rPr>
        <w:t xml:space="preserve"> desempeño en la creación de un ambiente de aprendizaje respetuoso e inclusivo.</w:t>
      </w:r>
    </w:p>
    <w:p w14:paraId="4BF4BAB3" w14:textId="77777777" w:rsidR="00B20C2D" w:rsidRPr="001818CD" w:rsidRDefault="00B20C2D" w:rsidP="002F66CC">
      <w:pPr>
        <w:jc w:val="both"/>
        <w:rPr>
          <w:rFonts w:ascii="Amasis MT Pro" w:hAnsi="Amasis MT Pro"/>
          <w:lang w:val="es-CO"/>
        </w:rPr>
      </w:pPr>
    </w:p>
    <w:p w14:paraId="7DE4857B" w14:textId="04B29DFE" w:rsidR="00746781" w:rsidRDefault="00746781" w:rsidP="002F66CC">
      <w:pPr>
        <w:jc w:val="both"/>
        <w:rPr>
          <w:rFonts w:ascii="Amasis MT Pro" w:hAnsi="Amasis MT Pro"/>
          <w:lang w:val="es-CO"/>
        </w:rPr>
      </w:pPr>
      <w:r w:rsidRPr="003E5AD4">
        <w:rPr>
          <w:rFonts w:ascii="Amasis MT Pro" w:hAnsi="Amasis MT Pro"/>
          <w:b/>
          <w:bCs/>
          <w:lang w:val="es-CO"/>
        </w:rPr>
        <w:t>Manten</w:t>
      </w:r>
      <w:r w:rsidR="0099182A">
        <w:rPr>
          <w:rFonts w:ascii="Amasis MT Pro" w:hAnsi="Amasis MT Pro"/>
          <w:b/>
          <w:bCs/>
          <w:lang w:val="es-CO"/>
        </w:rPr>
        <w:t>erse</w:t>
      </w:r>
      <w:r w:rsidRPr="003E5AD4">
        <w:rPr>
          <w:rFonts w:ascii="Amasis MT Pro" w:hAnsi="Amasis MT Pro"/>
          <w:b/>
          <w:bCs/>
          <w:lang w:val="es-CO"/>
        </w:rPr>
        <w:t xml:space="preserve"> en aprendizaje continuo: </w:t>
      </w:r>
      <w:r w:rsidRPr="001818CD">
        <w:rPr>
          <w:rFonts w:ascii="Amasis MT Pro" w:hAnsi="Amasis MT Pro"/>
          <w:lang w:val="es-CO"/>
        </w:rPr>
        <w:t>La comprensión de las dinámicas de género y la violencia está en constante evolución</w:t>
      </w:r>
      <w:r w:rsidR="009644EA">
        <w:rPr>
          <w:rFonts w:ascii="Amasis MT Pro" w:hAnsi="Amasis MT Pro"/>
          <w:lang w:val="es-CO"/>
        </w:rPr>
        <w:t xml:space="preserve">, por eso puede buscar </w:t>
      </w:r>
      <w:r w:rsidRPr="001818CD">
        <w:rPr>
          <w:rFonts w:ascii="Amasis MT Pro" w:hAnsi="Amasis MT Pro"/>
          <w:lang w:val="es-CO"/>
        </w:rPr>
        <w:t>recursos y mante</w:t>
      </w:r>
      <w:r w:rsidR="009644EA">
        <w:rPr>
          <w:rFonts w:ascii="Amasis MT Pro" w:hAnsi="Amasis MT Pro"/>
          <w:lang w:val="es-CO"/>
        </w:rPr>
        <w:t>nerse</w:t>
      </w:r>
      <w:r w:rsidRPr="001818CD">
        <w:rPr>
          <w:rFonts w:ascii="Amasis MT Pro" w:hAnsi="Amasis MT Pro"/>
          <w:lang w:val="es-CO"/>
        </w:rPr>
        <w:t xml:space="preserve"> informado sobre las mejores prácticas</w:t>
      </w:r>
      <w:r w:rsidR="00837F11">
        <w:rPr>
          <w:rFonts w:ascii="Amasis MT Pro" w:hAnsi="Amasis MT Pro"/>
          <w:lang w:val="es-CO"/>
        </w:rPr>
        <w:t xml:space="preserve"> en su quehacer profesional dentro y fuera del aula.</w:t>
      </w:r>
    </w:p>
    <w:p w14:paraId="2D64F8A6" w14:textId="77777777" w:rsidR="003E5AD4" w:rsidRPr="001818CD" w:rsidRDefault="003E5AD4" w:rsidP="002F66CC">
      <w:pPr>
        <w:jc w:val="both"/>
        <w:rPr>
          <w:rFonts w:ascii="Amasis MT Pro" w:hAnsi="Amasis MT Pro"/>
          <w:lang w:val="es-CO"/>
        </w:rPr>
      </w:pPr>
    </w:p>
    <w:p w14:paraId="4BF8D045" w14:textId="51C12A81" w:rsidR="007441CA" w:rsidRPr="00C369A2" w:rsidRDefault="00746781" w:rsidP="00BE3008">
      <w:pPr>
        <w:jc w:val="center"/>
        <w:rPr>
          <w:rFonts w:ascii="Amasis MT Pro" w:hAnsi="Amasis MT Pro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69A2">
        <w:rPr>
          <w:rFonts w:ascii="Amasis MT Pro" w:hAnsi="Amasis MT Pro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 implementar estas recomendaciones, </w:t>
      </w:r>
      <w:r w:rsidR="001271EC" w:rsidRPr="00C369A2">
        <w:rPr>
          <w:rFonts w:ascii="Amasis MT Pro" w:hAnsi="Amasis MT Pro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usted contribuye</w:t>
      </w:r>
      <w:r w:rsidRPr="00C369A2">
        <w:rPr>
          <w:rFonts w:ascii="Amasis MT Pro" w:hAnsi="Amasis MT Pro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significativamente a la creación de un entorno educativo seguro, respetuoso y libre de acoso, discriminación y violencia para tod</w:t>
      </w:r>
      <w:r w:rsidR="00C369A2">
        <w:rPr>
          <w:rFonts w:ascii="Amasis MT Pro" w:hAnsi="Amasis MT Pro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la comunidad estudiantil</w:t>
      </w:r>
      <w:r w:rsidRPr="00C369A2">
        <w:rPr>
          <w:rFonts w:ascii="Amasis MT Pro" w:hAnsi="Amasis MT Pro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16E37CB" w14:textId="0DA2355B" w:rsidR="00A42A15" w:rsidRDefault="007441CA" w:rsidP="007441CA">
      <w:pPr>
        <w:jc w:val="center"/>
        <w:rPr>
          <w:rFonts w:ascii="Amasis MT Pro" w:hAnsi="Amasis MT Pro"/>
          <w:lang w:val="es-CO"/>
        </w:rPr>
      </w:pPr>
      <w:r>
        <w:rPr>
          <w:rFonts w:ascii="Amasis MT Pro" w:hAnsi="Amasis MT Pro"/>
          <w:b/>
          <w:bCs/>
          <w:noProof/>
          <w:lang w:val="es-CO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3037DA" wp14:editId="11B62675">
                <wp:simplePos x="0" y="0"/>
                <wp:positionH relativeFrom="page">
                  <wp:posOffset>-57150</wp:posOffset>
                </wp:positionH>
                <wp:positionV relativeFrom="paragraph">
                  <wp:posOffset>111125</wp:posOffset>
                </wp:positionV>
                <wp:extent cx="8096250" cy="504825"/>
                <wp:effectExtent l="57150" t="38100" r="57150" b="85725"/>
                <wp:wrapNone/>
                <wp:docPr id="435585586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0" cy="5048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ctángulo: esquinas redondeadas 1" style="position:absolute;margin-left:-4.5pt;margin-top:8.75pt;width:637.5pt;height:3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92d050" stroked="f" arcsize="10923f" w14:anchorId="4A04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W0YgIAACkFAAAOAAAAZHJzL2Uyb0RvYy54bWysVN9P2zAQfp+0/8Hy+0haWgZVU1QVMU1C&#10;gICJZ9ex20iOzzu7Tbu/fmcnTStgD5v24tzlvvvp7zy93tWGbRX6CmzBB2c5Z8pKKCu7KviPl9sv&#10;l5z5IGwpDFhV8L3y/Hr2+dO0cRM1hDWYUiGjINZPGlfwdQhukmVerlUt/Bk4ZcmoAWsRSMVVVqJo&#10;KHptsmGeX2QNYOkQpPKe/t60Rj5L8bVWMjxo7VVgpuBUW0gnpnMZz2w2FZMVCreuZFeG+IcqalFZ&#10;StqHuhFBsA1W70LVlUTwoMOZhDoDrSupUg/UzSB/083zWjiVeqHheNePyf+/sPJ+++wekcbQOD/x&#10;JMYudhrr+KX62C4Na98PS+0Ck/TzMr+6GI5pppJs43x0ORzHaWZHb4c+fFNQsygUHGFjyye6kTQo&#10;sb3zocUfcDGjB1OVt5UxScHVcmGQbQXd3tXwJqd0rcsJLDsWnqSwNyo6G/ukNKvKVH+KFjml+nhC&#10;SmXDeRcwoSNKU+7e8TyVmsj4J8cOH11V4tvfOPceKTPY0DvXlQX8KLsJg65k3eJp5Cd9R3EJ5f4R&#10;GULLdu/kbUU3cCd8eBRI9KZLo5UND3RoA03BoZM4WwP++uh/xBPryMpZQ+tScP9zI1BxZr5b4uPV&#10;YDSK+5WU0fjrkBQ8tSxPLXZTL4DudECPg5NJjPhgDqJGqF9ps+cxK5mElZS74DLgQVmEdo3pbZBq&#10;Pk8w2iknwp19djIGj1ON5HrZvQp0HQ0DEfgeDqslJm+I2GKjp4X5JoCuEkuPc+3mTfuYyN69HXHh&#10;T/WEOr5ws98AAAD//wMAUEsDBBQABgAIAAAAIQDt+edX3AAAAAkBAAAPAAAAZHJzL2Rvd25yZXYu&#10;eG1sTI/BbsIwEETvlfgHa5F6A4eoJCWNg0ol7gXyASbeJlHjdYgdCP36Lqf2uDOj2Tf5drKduOLg&#10;W0cKVssIBFLlTEu1gvK0X7yC8EGT0Z0jVHBHD9ti9pTrzLgbHfB6DLXgEvKZVtCE0GdS+qpBq/3S&#10;9UjsfbnB6sDnUEsz6BuX207GUZRIq1viD43u8aPB6vs4WgU/n7tErl/Ke5lW+4MPo73sbKzU83x6&#10;fwMRcAp/YXjgMzoUzHR2IxkvOgWLDU8JrKdrEA8/ThJWzgo2aQSyyOX/BcUvAAAA//8DAFBLAQIt&#10;ABQABgAIAAAAIQC2gziS/gAAAOEBAAATAAAAAAAAAAAAAAAAAAAAAABbQ29udGVudF9UeXBlc10u&#10;eG1sUEsBAi0AFAAGAAgAAAAhADj9If/WAAAAlAEAAAsAAAAAAAAAAAAAAAAALwEAAF9yZWxzLy5y&#10;ZWxzUEsBAi0AFAAGAAgAAAAhAFocZbRiAgAAKQUAAA4AAAAAAAAAAAAAAAAALgIAAGRycy9lMm9E&#10;b2MueG1sUEsBAi0AFAAGAAgAAAAhAO3551fcAAAACQEAAA8AAAAAAAAAAAAAAAAAvAQAAGRycy9k&#10;b3ducmV2LnhtbFBLBQYAAAAABAAEAPMAAADFBQAAAAA=&#10;">
                <v:shadow on="t" color="black" opacity="41287f" offset="0,1.5pt"/>
                <w10:wrap anchorx="page"/>
              </v:roundrect>
            </w:pict>
          </mc:Fallback>
        </mc:AlternateContent>
      </w:r>
    </w:p>
    <w:p w14:paraId="12F271C0" w14:textId="2CE3533D" w:rsidR="009B6594" w:rsidRDefault="00746781" w:rsidP="00A42A15">
      <w:pPr>
        <w:jc w:val="center"/>
        <w:rPr>
          <w:rFonts w:ascii="Amasis MT Pro" w:hAnsi="Amasis MT Pro"/>
          <w:b/>
          <w:bCs/>
          <w:color w:val="FFFFFF" w:themeColor="background1"/>
          <w:lang w:val="es-CO"/>
        </w:rPr>
      </w:pPr>
      <w:r w:rsidRPr="0015083F">
        <w:rPr>
          <w:rFonts w:ascii="Amasis MT Pro" w:hAnsi="Amasis MT Pro"/>
          <w:b/>
          <w:bCs/>
          <w:color w:val="FFFFFF" w:themeColor="background1"/>
          <w:lang w:val="es-CO"/>
        </w:rPr>
        <w:t>Recuerd</w:t>
      </w:r>
      <w:r w:rsidR="00097CB5" w:rsidRPr="0015083F">
        <w:rPr>
          <w:rFonts w:ascii="Amasis MT Pro" w:hAnsi="Amasis MT Pro"/>
          <w:b/>
          <w:bCs/>
          <w:color w:val="FFFFFF" w:themeColor="background1"/>
          <w:lang w:val="es-CO"/>
        </w:rPr>
        <w:t>e</w:t>
      </w:r>
      <w:r w:rsidRPr="0015083F">
        <w:rPr>
          <w:rFonts w:ascii="Amasis MT Pro" w:hAnsi="Amasis MT Pro"/>
          <w:b/>
          <w:bCs/>
          <w:color w:val="FFFFFF" w:themeColor="background1"/>
          <w:lang w:val="es-CO"/>
        </w:rPr>
        <w:t xml:space="preserve"> que la prevención y la actuación oportuna son fundamentales para proteger los derechos y el bienestar de la comunidad universitaria.</w:t>
      </w:r>
    </w:p>
    <w:p w14:paraId="6404A67A" w14:textId="5596997B" w:rsidR="00390AB1" w:rsidRDefault="00390AB1" w:rsidP="00A42A15">
      <w:pPr>
        <w:jc w:val="center"/>
        <w:rPr>
          <w:rFonts w:ascii="Amasis MT Pro" w:hAnsi="Amasis MT Pro"/>
          <w:b/>
          <w:bCs/>
          <w:color w:val="FFFFFF" w:themeColor="background1"/>
          <w:lang w:val="es-CO"/>
        </w:rPr>
      </w:pPr>
    </w:p>
    <w:p w14:paraId="63F3E326" w14:textId="5DFFB5FD" w:rsidR="00BE3008" w:rsidRPr="00CC4E3A" w:rsidRDefault="00BE3008" w:rsidP="00BE3008">
      <w:pPr>
        <w:jc w:val="center"/>
        <w:rPr>
          <w:rFonts w:ascii="Amasis MT Pro" w:hAnsi="Amasis MT P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4E3A">
        <w:rPr>
          <w:rFonts w:ascii="Amasis MT Pro" w:hAnsi="Amasis MT P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Más Información en </w:t>
      </w:r>
      <w:hyperlink r:id="rId9" w:history="1">
        <w:r w:rsidRPr="00CC4E3A">
          <w:rPr>
            <w:rStyle w:val="Hipervnculo"/>
            <w:color w:val="auto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bienestaruniversitario2@itc.edu.co</w:t>
        </w:r>
      </w:hyperlink>
      <w:r w:rsidRPr="00CC4E3A">
        <w:rPr>
          <w:rFonts w:ascii="Amasis MT Pro" w:hAnsi="Amasis MT P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en la oficina de Trabajo Social de Bienestar Universitario.</w:t>
      </w:r>
    </w:p>
    <w:p w14:paraId="03B0D5A4" w14:textId="35F58400" w:rsidR="00E264F3" w:rsidRDefault="0009219E" w:rsidP="002F66CC">
      <w:pPr>
        <w:jc w:val="both"/>
        <w:rPr>
          <w:rFonts w:ascii="Amasis MT Pro" w:hAnsi="Amasis MT Pro"/>
          <w:lang w:val="es-CO"/>
        </w:rPr>
      </w:pPr>
      <w:r>
        <w:rPr>
          <w:rFonts w:ascii="Amasis MT Pro" w:hAnsi="Amasis MT Pro"/>
          <w:b/>
          <w:bCs/>
          <w:noProof/>
          <w:lang w:val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79EDF2" wp14:editId="5249029C">
                <wp:simplePos x="0" y="0"/>
                <wp:positionH relativeFrom="page">
                  <wp:posOffset>-28575</wp:posOffset>
                </wp:positionH>
                <wp:positionV relativeFrom="paragraph">
                  <wp:posOffset>97790</wp:posOffset>
                </wp:positionV>
                <wp:extent cx="8096250" cy="333375"/>
                <wp:effectExtent l="57150" t="38100" r="57150" b="85725"/>
                <wp:wrapNone/>
                <wp:docPr id="13274305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0" cy="3333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ctángulo: esquinas redondeadas 1" style="position:absolute;margin-left:-2.25pt;margin-top:7.7pt;width:637.5pt;height:26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92d050" stroked="f" arcsize="10923f" w14:anchorId="6E5E1E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agYAIAACkFAAAOAAAAZHJzL2Uyb0RvYy54bWysVEtvGyEQvlfqf0Dcm/UjTyvryHKUqlKU&#10;REmqnDELNhLL0AF77f76Dux6baXpoVV9wDM7749vuL7Z1pZtFAYDruTDkwFnykmojFuW/Pvr3ZdL&#10;zkIUrhIWnCr5TgV+M/386brxEzWCFdhKIaMkLkwaX/JVjH5SFEGuVC3CCXjlyKgBaxFJxWVRoWgo&#10;e22L0WBwXjSAlUeQKgT6etsa+TTn11rJ+Kh1UJHZklNvMZ+Yz0U6i+m1mCxR+JWRXRviH7qohXFU&#10;tE91K6JgazS/paqNRAig44mEugCtjVR5BppmOHg3zctKeJVnIXCC72EK/y+tfNi8+CckGBofJoHE&#10;NMVWY53+qT+2zWDterDUNjJJHy8HV+ejM8JUkm1Mv4uzhGZxiPYY4lcFNUtCyRHWrnqmG8lAic19&#10;iK3/3i9VDGBNdWeszQouF3OLbCPo9q5GtwMq14YcuRWHxrMUd1alYOuelWamyv3nbIlTqs8npFQu&#10;jruE2Tt5aardB45zq5mMfwrs/FOoynz7m+A+IlcGF/vg2jjAj6rbOOxa1q0/QX40dxIXUO2ekCG0&#10;bA9e3hm6gXsR4pNAojddGq1sfKRDW2hKDp3E2Qrw50ffkz+xjqycNbQuJQ8/1gIVZ/abIz5eDU9P&#10;035l5fTsYkQKHlsWxxa3rudAdzqkx8HLLCb/aPeiRqjfaLNnqSqZhJNUu+Qy4l6Zx3aN6W2QajbL&#10;brRTXsR79+JlSp5QTeR63b4J9B0NIxH4AfarJSbviNj6pkgHs3UEbTJLD7h2eNM+ZrJ3b0da+GM9&#10;ex1euOkvAAAA//8DAFBLAwQUAAYACAAAACEA0QY6v9wAAAAJAQAADwAAAGRycy9kb3ducmV2Lnht&#10;bEyPzU7DMBCE70i8g7VI3FqHKD8Q4lQUqXfa5gHceEki4nWInTbl6dme4Lgzo9lvys1iB3HGyfeO&#10;FDytIxBIjTM9tQrq4271DMIHTUYPjlDBFT1sqvu7UhfGXWiP50NoBZeQL7SCLoSxkNI3HVrt125E&#10;Yu/TTVYHPqdWmklfuNwOMo6iTFrdE3/o9IjvHTZfh9kq+PnYZjJN6mudN7u9D7P93tpYqceH5e0V&#10;RMAl/IXhhs/oUDHTyc1kvBgUrJKUk6ynCYibH+cRKycFWf4Csirl/wXVLwAAAP//AwBQSwECLQAU&#10;AAYACAAAACEAtoM4kv4AAADhAQAAEwAAAAAAAAAAAAAAAAAAAAAAW0NvbnRlbnRfVHlwZXNdLnht&#10;bFBLAQItABQABgAIAAAAIQA4/SH/1gAAAJQBAAALAAAAAAAAAAAAAAAAAC8BAABfcmVscy8ucmVs&#10;c1BLAQItABQABgAIAAAAIQBtNsagYAIAACkFAAAOAAAAAAAAAAAAAAAAAC4CAABkcnMvZTJvRG9j&#10;LnhtbFBLAQItABQABgAIAAAAIQDRBjq/3AAAAAkBAAAPAAAAAAAAAAAAAAAAALoEAABkcnMvZG93&#10;bnJldi54bWxQSwUGAAAAAAQABADzAAAAwwUAAAAA&#10;">
                <v:shadow on="t" color="black" opacity="41287f" offset="0,1.5pt"/>
                <w10:wrap anchorx="page"/>
              </v:roundrect>
            </w:pict>
          </mc:Fallback>
        </mc:AlternateContent>
      </w:r>
    </w:p>
    <w:p w14:paraId="55CB2A87" w14:textId="5ACB7391" w:rsidR="00530A9D" w:rsidRPr="00BE3008" w:rsidRDefault="00530A9D" w:rsidP="00BE3008">
      <w:pPr>
        <w:jc w:val="both"/>
        <w:rPr>
          <w:rFonts w:ascii="Amasis MT Pro" w:hAnsi="Amasis MT Pro"/>
          <w:b/>
          <w:bCs/>
          <w:color w:val="FFFFFF" w:themeColor="background1"/>
          <w:lang w:val="es-CO"/>
        </w:rPr>
      </w:pPr>
      <w:r w:rsidRPr="00BE3008">
        <w:rPr>
          <w:rFonts w:ascii="Amasis MT Pro" w:hAnsi="Amasis MT Pro"/>
          <w:b/>
          <w:bCs/>
          <w:color w:val="FFFFFF" w:themeColor="background1"/>
          <w:lang w:val="es-CO"/>
        </w:rPr>
        <w:t>Conozco y Acepto las recomendaciones compartidas en esta guía</w:t>
      </w:r>
      <w:r w:rsidR="009415BA">
        <w:rPr>
          <w:rFonts w:ascii="Amasis MT Pro" w:hAnsi="Amasis MT Pro"/>
          <w:b/>
          <w:bCs/>
          <w:color w:val="FFFFFF" w:themeColor="background1"/>
          <w:lang w:val="es-CO"/>
        </w:rPr>
        <w:t>:</w:t>
      </w:r>
    </w:p>
    <w:p w14:paraId="07F8A30B" w14:textId="77777777" w:rsidR="00C17A23" w:rsidRDefault="00C17A23" w:rsidP="00D453AF">
      <w:pPr>
        <w:spacing w:line="480" w:lineRule="auto"/>
        <w:jc w:val="center"/>
        <w:rPr>
          <w:rFonts w:ascii="Amasis MT Pro" w:hAnsi="Amasis MT Pro"/>
          <w:lang w:val="es-CO"/>
        </w:rPr>
      </w:pPr>
    </w:p>
    <w:p w14:paraId="5DF5CDCD" w14:textId="266DD0FB" w:rsidR="008A1209" w:rsidRDefault="00530A9D" w:rsidP="008A1209">
      <w:pPr>
        <w:spacing w:line="480" w:lineRule="auto"/>
        <w:rPr>
          <w:rFonts w:ascii="Amasis MT Pro" w:hAnsi="Amasis MT Pro"/>
          <w:b/>
          <w:bCs/>
          <w:lang w:val="es-CO"/>
        </w:rPr>
      </w:pPr>
      <w:r w:rsidRPr="006A7AAF">
        <w:rPr>
          <w:rFonts w:ascii="Amasis MT Pro" w:hAnsi="Amasis MT Pro"/>
          <w:b/>
          <w:bCs/>
          <w:lang w:val="es-CO"/>
        </w:rPr>
        <w:t>Nombre</w:t>
      </w:r>
      <w:r w:rsidR="006A7AAF" w:rsidRPr="006A7AAF">
        <w:rPr>
          <w:rFonts w:ascii="Amasis MT Pro" w:hAnsi="Amasis MT Pro"/>
          <w:b/>
          <w:bCs/>
          <w:lang w:val="es-CO"/>
        </w:rPr>
        <w:t>:</w:t>
      </w:r>
      <w:r w:rsidR="00DE19D2">
        <w:rPr>
          <w:rFonts w:ascii="Amasis MT Pro" w:hAnsi="Amasis MT Pro"/>
          <w:b/>
          <w:bCs/>
          <w:lang w:val="es-CO"/>
        </w:rPr>
        <w:t xml:space="preserve"> </w:t>
      </w:r>
      <w:r w:rsidR="006A7AAF">
        <w:rPr>
          <w:rFonts w:ascii="Amasis MT Pro" w:hAnsi="Amasis MT Pro"/>
          <w:b/>
          <w:bCs/>
          <w:lang w:val="es-CO"/>
        </w:rPr>
        <w:t>_________________________</w:t>
      </w:r>
      <w:r w:rsidR="00D453AF">
        <w:rPr>
          <w:rFonts w:ascii="Amasis MT Pro" w:hAnsi="Amasis MT Pro"/>
          <w:b/>
          <w:bCs/>
          <w:lang w:val="es-CO"/>
        </w:rPr>
        <w:t>_____</w:t>
      </w:r>
      <w:r w:rsidR="006A7AAF">
        <w:rPr>
          <w:rFonts w:ascii="Amasis MT Pro" w:hAnsi="Amasis MT Pro"/>
          <w:b/>
          <w:bCs/>
          <w:lang w:val="es-CO"/>
        </w:rPr>
        <w:t>______</w:t>
      </w:r>
      <w:r w:rsidR="000068F6">
        <w:rPr>
          <w:rFonts w:ascii="Amasis MT Pro" w:hAnsi="Amasis MT Pro"/>
          <w:b/>
          <w:bCs/>
          <w:lang w:val="es-CO"/>
        </w:rPr>
        <w:t>___</w:t>
      </w:r>
      <w:r w:rsidR="006A7AAF">
        <w:rPr>
          <w:rFonts w:ascii="Amasis MT Pro" w:hAnsi="Amasis MT Pro"/>
          <w:b/>
          <w:bCs/>
          <w:lang w:val="es-CO"/>
        </w:rPr>
        <w:t>__</w:t>
      </w:r>
      <w:r w:rsidR="008A1209" w:rsidRPr="008A1209">
        <w:rPr>
          <w:rFonts w:ascii="Amasis MT Pro" w:hAnsi="Amasis MT Pro"/>
          <w:b/>
          <w:bCs/>
          <w:lang w:val="es-CO"/>
        </w:rPr>
        <w:t xml:space="preserve"> </w:t>
      </w:r>
      <w:r w:rsidR="008A1209">
        <w:rPr>
          <w:rFonts w:ascii="Amasis MT Pro" w:hAnsi="Amasis MT Pro"/>
          <w:b/>
          <w:bCs/>
          <w:lang w:val="es-CO"/>
        </w:rPr>
        <w:t>ID: ___________________</w:t>
      </w:r>
    </w:p>
    <w:p w14:paraId="3446F41C" w14:textId="29DB8E03" w:rsidR="006A7AAF" w:rsidRPr="006A7AAF" w:rsidRDefault="005D37EB" w:rsidP="008A1209">
      <w:pPr>
        <w:spacing w:line="480" w:lineRule="auto"/>
        <w:rPr>
          <w:rFonts w:ascii="Amasis MT Pro" w:hAnsi="Amasis MT Pro"/>
          <w:b/>
          <w:bCs/>
          <w:lang w:val="es-CO"/>
        </w:rPr>
      </w:pPr>
      <w:r>
        <w:rPr>
          <w:rFonts w:ascii="Amasis MT Pro" w:hAnsi="Amasis MT Pro"/>
          <w:b/>
          <w:bCs/>
          <w:lang w:val="es-CO"/>
        </w:rPr>
        <w:t xml:space="preserve">Programa </w:t>
      </w:r>
      <w:r w:rsidR="00D453AF">
        <w:rPr>
          <w:rFonts w:ascii="Amasis MT Pro" w:hAnsi="Amasis MT Pro"/>
          <w:b/>
          <w:bCs/>
          <w:lang w:val="es-CO"/>
        </w:rPr>
        <w:t>al que</w:t>
      </w:r>
      <w:r>
        <w:rPr>
          <w:rFonts w:ascii="Amasis MT Pro" w:hAnsi="Amasis MT Pro"/>
          <w:b/>
          <w:bCs/>
          <w:lang w:val="es-CO"/>
        </w:rPr>
        <w:t xml:space="preserve"> pertenece: __________</w:t>
      </w:r>
      <w:r w:rsidR="00900979">
        <w:rPr>
          <w:rFonts w:ascii="Amasis MT Pro" w:hAnsi="Amasis MT Pro"/>
          <w:b/>
          <w:bCs/>
          <w:lang w:val="es-CO"/>
        </w:rPr>
        <w:t>___________________</w:t>
      </w:r>
      <w:r>
        <w:rPr>
          <w:rFonts w:ascii="Amasis MT Pro" w:hAnsi="Amasis MT Pro"/>
          <w:b/>
          <w:bCs/>
          <w:lang w:val="es-CO"/>
        </w:rPr>
        <w:t>_____</w:t>
      </w:r>
      <w:r w:rsidR="00D453AF">
        <w:rPr>
          <w:rFonts w:ascii="Amasis MT Pro" w:hAnsi="Amasis MT Pro"/>
          <w:b/>
          <w:bCs/>
          <w:lang w:val="es-CO"/>
        </w:rPr>
        <w:t>_____</w:t>
      </w:r>
      <w:r w:rsidR="000068F6">
        <w:rPr>
          <w:rFonts w:ascii="Amasis MT Pro" w:hAnsi="Amasis MT Pro"/>
          <w:b/>
          <w:bCs/>
          <w:lang w:val="es-CO"/>
        </w:rPr>
        <w:t>____</w:t>
      </w:r>
      <w:r w:rsidR="00D453AF">
        <w:rPr>
          <w:rFonts w:ascii="Amasis MT Pro" w:hAnsi="Amasis MT Pro"/>
          <w:b/>
          <w:bCs/>
          <w:lang w:val="es-CO"/>
        </w:rPr>
        <w:t>__</w:t>
      </w:r>
      <w:r>
        <w:rPr>
          <w:rFonts w:ascii="Amasis MT Pro" w:hAnsi="Amasis MT Pro"/>
          <w:b/>
          <w:bCs/>
          <w:lang w:val="es-CO"/>
        </w:rPr>
        <w:t>_</w:t>
      </w:r>
      <w:r w:rsidR="008A1209">
        <w:rPr>
          <w:rFonts w:ascii="Amasis MT Pro" w:hAnsi="Amasis MT Pro"/>
          <w:b/>
          <w:bCs/>
          <w:lang w:val="es-CO"/>
        </w:rPr>
        <w:t xml:space="preserve"> </w:t>
      </w:r>
    </w:p>
    <w:p w14:paraId="41C4C0C8" w14:textId="3C8F01C9" w:rsidR="006A7AAF" w:rsidRDefault="006A7AAF" w:rsidP="00C90327">
      <w:pPr>
        <w:spacing w:line="480" w:lineRule="auto"/>
        <w:jc w:val="both"/>
        <w:rPr>
          <w:rFonts w:ascii="Amasis MT Pro" w:hAnsi="Amasis MT Pro"/>
          <w:b/>
          <w:bCs/>
          <w:lang w:val="es-CO"/>
        </w:rPr>
      </w:pPr>
      <w:r w:rsidRPr="006A7AAF">
        <w:rPr>
          <w:rFonts w:ascii="Amasis MT Pro" w:hAnsi="Amasis MT Pro"/>
          <w:b/>
          <w:bCs/>
          <w:lang w:val="es-CO"/>
        </w:rPr>
        <w:t>F</w:t>
      </w:r>
      <w:r w:rsidR="00C90327">
        <w:rPr>
          <w:rFonts w:ascii="Amasis MT Pro" w:hAnsi="Amasis MT Pro"/>
          <w:b/>
          <w:bCs/>
          <w:lang w:val="es-CO"/>
        </w:rPr>
        <w:t>irma</w:t>
      </w:r>
      <w:r w:rsidRPr="006A7AAF">
        <w:rPr>
          <w:rFonts w:ascii="Amasis MT Pro" w:hAnsi="Amasis MT Pro"/>
          <w:b/>
          <w:bCs/>
          <w:lang w:val="es-CO"/>
        </w:rPr>
        <w:t>:</w:t>
      </w:r>
      <w:r>
        <w:rPr>
          <w:rFonts w:ascii="Amasis MT Pro" w:hAnsi="Amasis MT Pro"/>
          <w:b/>
          <w:bCs/>
          <w:lang w:val="es-CO"/>
        </w:rPr>
        <w:t xml:space="preserve"> _____________________________</w:t>
      </w:r>
      <w:r w:rsidR="00D453AF">
        <w:rPr>
          <w:rFonts w:ascii="Amasis MT Pro" w:hAnsi="Amasis MT Pro"/>
          <w:b/>
          <w:bCs/>
          <w:lang w:val="es-CO"/>
        </w:rPr>
        <w:t>_____</w:t>
      </w:r>
      <w:r>
        <w:rPr>
          <w:rFonts w:ascii="Amasis MT Pro" w:hAnsi="Amasis MT Pro"/>
          <w:b/>
          <w:bCs/>
          <w:lang w:val="es-CO"/>
        </w:rPr>
        <w:t>________</w:t>
      </w:r>
      <w:r w:rsidR="000068F6">
        <w:rPr>
          <w:rFonts w:ascii="Amasis MT Pro" w:hAnsi="Amasis MT Pro"/>
          <w:b/>
          <w:bCs/>
          <w:lang w:val="es-CO"/>
        </w:rPr>
        <w:t>_</w:t>
      </w:r>
      <w:r w:rsidR="00C90327" w:rsidRPr="006A7AAF">
        <w:rPr>
          <w:rFonts w:ascii="Amasis MT Pro" w:hAnsi="Amasis MT Pro"/>
          <w:b/>
          <w:bCs/>
          <w:lang w:val="es-CO"/>
        </w:rPr>
        <w:t>F</w:t>
      </w:r>
      <w:r w:rsidR="00C90327">
        <w:rPr>
          <w:rFonts w:ascii="Amasis MT Pro" w:hAnsi="Amasis MT Pro"/>
          <w:b/>
          <w:bCs/>
          <w:lang w:val="es-CO"/>
        </w:rPr>
        <w:t>echa</w:t>
      </w:r>
      <w:r w:rsidR="00C90327" w:rsidRPr="006A7AAF">
        <w:rPr>
          <w:rFonts w:ascii="Amasis MT Pro" w:hAnsi="Amasis MT Pro"/>
          <w:b/>
          <w:bCs/>
          <w:lang w:val="es-CO"/>
        </w:rPr>
        <w:t>:</w:t>
      </w:r>
      <w:r w:rsidR="00C90327">
        <w:rPr>
          <w:rFonts w:ascii="Amasis MT Pro" w:hAnsi="Amasis MT Pro"/>
          <w:b/>
          <w:bCs/>
          <w:lang w:val="es-CO"/>
        </w:rPr>
        <w:t xml:space="preserve"> __</w:t>
      </w:r>
      <w:r w:rsidR="00900979">
        <w:rPr>
          <w:rFonts w:ascii="Amasis MT Pro" w:hAnsi="Amasis MT Pro"/>
          <w:b/>
          <w:bCs/>
          <w:lang w:val="es-CO"/>
        </w:rPr>
        <w:t>___</w:t>
      </w:r>
      <w:r w:rsidR="00C90327">
        <w:rPr>
          <w:rFonts w:ascii="Amasis MT Pro" w:hAnsi="Amasis MT Pro"/>
          <w:b/>
          <w:bCs/>
          <w:lang w:val="es-CO"/>
        </w:rPr>
        <w:t>___________</w:t>
      </w:r>
    </w:p>
    <w:p w14:paraId="3FE71747" w14:textId="77777777" w:rsidR="00413975" w:rsidRDefault="00413975" w:rsidP="00C90327">
      <w:pPr>
        <w:spacing w:line="480" w:lineRule="auto"/>
        <w:jc w:val="both"/>
        <w:rPr>
          <w:rFonts w:ascii="Amasis MT Pro" w:hAnsi="Amasis MT Pro"/>
          <w:b/>
          <w:bCs/>
          <w:lang w:val="es-CO"/>
        </w:rPr>
      </w:pPr>
    </w:p>
    <w:p w14:paraId="3F8BA859" w14:textId="77777777" w:rsidR="00413975" w:rsidRDefault="00413975" w:rsidP="00C90327">
      <w:pPr>
        <w:spacing w:line="480" w:lineRule="auto"/>
        <w:jc w:val="both"/>
        <w:rPr>
          <w:rFonts w:ascii="Amasis MT Pro" w:hAnsi="Amasis MT Pro"/>
          <w:b/>
          <w:bCs/>
          <w:lang w:val="es-CO"/>
        </w:rPr>
      </w:pPr>
    </w:p>
    <w:p w14:paraId="3014EE42" w14:textId="77777777" w:rsidR="00413975" w:rsidRDefault="00413975" w:rsidP="00C90327">
      <w:pPr>
        <w:spacing w:line="480" w:lineRule="auto"/>
        <w:jc w:val="both"/>
        <w:rPr>
          <w:rFonts w:ascii="Amasis MT Pro" w:hAnsi="Amasis MT Pro"/>
          <w:b/>
          <w:bCs/>
          <w:lang w:val="es-CO"/>
        </w:rPr>
      </w:pPr>
    </w:p>
    <w:p w14:paraId="5F517FE9" w14:textId="77777777" w:rsidR="00413975" w:rsidRDefault="00413975" w:rsidP="00C90327">
      <w:pPr>
        <w:spacing w:line="480" w:lineRule="auto"/>
        <w:jc w:val="both"/>
        <w:rPr>
          <w:rFonts w:ascii="Amasis MT Pro" w:hAnsi="Amasis MT Pro"/>
          <w:b/>
          <w:bCs/>
          <w:lang w:val="es-CO"/>
        </w:rPr>
      </w:pPr>
    </w:p>
    <w:p w14:paraId="7A0321DE" w14:textId="77777777" w:rsidR="00413975" w:rsidRDefault="00413975" w:rsidP="00C90327">
      <w:pPr>
        <w:spacing w:line="480" w:lineRule="auto"/>
        <w:jc w:val="both"/>
        <w:rPr>
          <w:rFonts w:ascii="Amasis MT Pro" w:hAnsi="Amasis MT Pro"/>
          <w:b/>
          <w:bCs/>
          <w:lang w:val="es-CO"/>
        </w:rPr>
      </w:pPr>
    </w:p>
    <w:p w14:paraId="109EBFB5" w14:textId="77777777" w:rsidR="00413975" w:rsidRPr="006A7AAF" w:rsidRDefault="00413975" w:rsidP="00C90327">
      <w:pPr>
        <w:spacing w:line="480" w:lineRule="auto"/>
        <w:jc w:val="both"/>
        <w:rPr>
          <w:rFonts w:ascii="Amasis MT Pro" w:hAnsi="Amasis MT Pro"/>
          <w:b/>
          <w:bCs/>
          <w:lang w:val="es-CO"/>
        </w:rPr>
      </w:pPr>
    </w:p>
    <w:sectPr w:rsidR="00413975" w:rsidRPr="006A7AAF" w:rsidSect="00E143A8">
      <w:headerReference w:type="default" r:id="rId10"/>
      <w:footerReference w:type="default" r:id="rId11"/>
      <w:pgSz w:w="12240" w:h="15840"/>
      <w:pgMar w:top="2127" w:right="1701" w:bottom="851" w:left="1701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13FF" w14:textId="77777777" w:rsidR="00E53FC1" w:rsidRDefault="00E53FC1" w:rsidP="005F73D1">
      <w:r>
        <w:separator/>
      </w:r>
    </w:p>
  </w:endnote>
  <w:endnote w:type="continuationSeparator" w:id="0">
    <w:p w14:paraId="05185CED" w14:textId="77777777" w:rsidR="00E53FC1" w:rsidRDefault="00E53FC1" w:rsidP="005F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9FDA" w14:textId="0FA855CD" w:rsidR="00055125" w:rsidRPr="00296D8B" w:rsidRDefault="00055125">
    <w:pPr>
      <w:pStyle w:val="Piedepgina"/>
      <w:rPr>
        <w:sz w:val="2"/>
        <w:szCs w:val="2"/>
      </w:rPr>
    </w:pPr>
  </w:p>
  <w:tbl>
    <w:tblPr>
      <w:tblW w:w="9073" w:type="dxa"/>
      <w:tblInd w:w="-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25"/>
      <w:gridCol w:w="2268"/>
      <w:gridCol w:w="284"/>
      <w:gridCol w:w="2693"/>
      <w:gridCol w:w="284"/>
    </w:tblGrid>
    <w:tr w:rsidR="00055125" w:rsidRPr="007D7D7E" w14:paraId="65C1B591" w14:textId="77777777" w:rsidTr="00052A5B">
      <w:trPr>
        <w:trHeight w:val="284"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732E7" w14:textId="77777777" w:rsidR="00055125" w:rsidRPr="007D7D7E" w:rsidRDefault="00055125" w:rsidP="004550C0">
          <w:pPr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proofErr w:type="spellStart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</w:t>
          </w:r>
          <w:proofErr w:type="spellEnd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. DE CONFIDENCIALIDAD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98B76A" w14:textId="3A2DF84A" w:rsidR="00055125" w:rsidRPr="007D7D7E" w:rsidRDefault="004934EF" w:rsidP="004550C0">
          <w:pPr>
            <w:ind w:right="-541"/>
            <w:rPr>
              <w:rFonts w:ascii="Arial" w:hAnsi="Arial" w:cs="Arial"/>
              <w:sz w:val="18"/>
              <w:szCs w:val="18"/>
              <w:lang w:eastAsia="es-ES_tradnl"/>
            </w:rPr>
          </w:pPr>
          <w:proofErr w:type="spellStart"/>
          <w:r>
            <w:rPr>
              <w:rFonts w:ascii="Arial" w:hAnsi="Arial" w:cs="Arial"/>
              <w:sz w:val="18"/>
              <w:szCs w:val="18"/>
              <w:lang w:eastAsia="es-ES_tradnl"/>
            </w:rPr>
            <w:t>IP</w:t>
          </w:r>
          <w:r w:rsidR="00320E4B">
            <w:rPr>
              <w:rFonts w:ascii="Arial" w:hAnsi="Arial" w:cs="Arial"/>
              <w:sz w:val="18"/>
              <w:szCs w:val="18"/>
              <w:lang w:eastAsia="es-ES_tradnl"/>
            </w:rPr>
            <w:t>B</w:t>
          </w:r>
          <w:proofErr w:type="spellEnd"/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62C11BC5" w14:textId="77777777" w:rsidR="00055125" w:rsidRPr="007D7D7E" w:rsidRDefault="00055125" w:rsidP="004550C0">
          <w:pPr>
            <w:ind w:left="-74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proofErr w:type="spellStart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</w:t>
          </w:r>
          <w:proofErr w:type="spellEnd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. DE INTEGRIDAD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535299" w14:textId="77777777" w:rsidR="00055125" w:rsidRPr="007D7D7E" w:rsidRDefault="00055125" w:rsidP="004550C0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A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08947EFE" w14:textId="0BAC9793" w:rsidR="00055125" w:rsidRPr="007D7D7E" w:rsidRDefault="00055125" w:rsidP="004550C0">
          <w:pPr>
            <w:ind w:left="-63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proofErr w:type="spellStart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</w:t>
          </w:r>
          <w:proofErr w:type="spellEnd"/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. DE DISPONIBILIDAD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D88DB8" w14:textId="77777777" w:rsidR="00055125" w:rsidRPr="007D7D7E" w:rsidRDefault="00055125" w:rsidP="004550C0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1</w:t>
          </w:r>
        </w:p>
      </w:tc>
    </w:tr>
  </w:tbl>
  <w:p w14:paraId="518A6CBF" w14:textId="7208343B" w:rsidR="00ED344C" w:rsidRPr="00276B42" w:rsidRDefault="00ED344C" w:rsidP="00ED344C">
    <w:pPr>
      <w:pStyle w:val="Piedepgina"/>
      <w:rPr>
        <w:rFonts w:ascii="Arial" w:hAnsi="Arial" w:cs="Arial"/>
        <w:i/>
        <w:sz w:val="18"/>
        <w:szCs w:val="18"/>
      </w:rPr>
    </w:pPr>
    <w:bookmarkStart w:id="0" w:name="_Hlk211335626"/>
    <w:bookmarkStart w:id="1" w:name="_Hlk211335627"/>
    <w:r w:rsidRPr="00276B42">
      <w:rPr>
        <w:rFonts w:ascii="Arial" w:hAnsi="Arial" w:cs="Arial"/>
        <w:i/>
        <w:sz w:val="18"/>
        <w:szCs w:val="18"/>
      </w:rPr>
      <w:t xml:space="preserve">Documento controlado por el Sistema de Gestión de la Calidad </w:t>
    </w:r>
  </w:p>
  <w:p w14:paraId="467ABF31" w14:textId="77777777" w:rsidR="00ED344C" w:rsidRPr="00276B42" w:rsidRDefault="00ED344C" w:rsidP="00ED344C">
    <w:pPr>
      <w:pStyle w:val="Piedepgina"/>
      <w:rPr>
        <w:rFonts w:ascii="Arial" w:hAnsi="Arial" w:cs="Arial"/>
        <w:i/>
        <w:sz w:val="18"/>
        <w:szCs w:val="18"/>
      </w:rPr>
    </w:pPr>
    <w:r w:rsidRPr="00276B42">
      <w:rPr>
        <w:rFonts w:ascii="Arial" w:hAnsi="Arial" w:cs="Arial"/>
        <w:i/>
        <w:sz w:val="18"/>
        <w:szCs w:val="18"/>
      </w:rPr>
      <w:t>Asegúrese que corresponde a la última versión consultando el micrositio de calidad de la Escuela Tecnológica Instituto Técnico Central (ETITC)</w:t>
    </w:r>
    <w:bookmarkEnd w:id="0"/>
    <w:bookmarkEnd w:id="1"/>
  </w:p>
  <w:p w14:paraId="23FCAAAA" w14:textId="6E05928A" w:rsidR="00055125" w:rsidRDefault="00055125" w:rsidP="00276B42">
    <w:pPr>
      <w:pStyle w:val="Piedepgina"/>
      <w:tabs>
        <w:tab w:val="clear" w:pos="4252"/>
        <w:tab w:val="clear" w:pos="8504"/>
        <w:tab w:val="left" w:pos="960"/>
      </w:tabs>
    </w:pPr>
  </w:p>
  <w:p w14:paraId="5351F431" w14:textId="77777777" w:rsidR="00055125" w:rsidRDefault="000551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4AFE" w14:textId="77777777" w:rsidR="00E53FC1" w:rsidRDefault="00E53FC1" w:rsidP="005F73D1">
      <w:r>
        <w:separator/>
      </w:r>
    </w:p>
  </w:footnote>
  <w:footnote w:type="continuationSeparator" w:id="0">
    <w:p w14:paraId="74BA76D5" w14:textId="77777777" w:rsidR="00E53FC1" w:rsidRDefault="00E53FC1" w:rsidP="005F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E68A" w14:textId="1330BF7F" w:rsidR="00A37432" w:rsidRDefault="00320E4B" w:rsidP="00A37432">
    <w:pPr>
      <w:pStyle w:val="Encabezado"/>
      <w:tabs>
        <w:tab w:val="clear" w:pos="4252"/>
        <w:tab w:val="clear" w:pos="8504"/>
        <w:tab w:val="left" w:pos="1470"/>
        <w:tab w:val="left" w:pos="7125"/>
      </w:tabs>
    </w:pPr>
    <w:r w:rsidRPr="00A37432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B6FA5C2" wp14:editId="79F18C9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732" cy="10053432"/>
          <wp:effectExtent l="0" t="0" r="0" b="0"/>
          <wp:wrapNone/>
          <wp:docPr id="140359003" name="Imagen 140359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11479" name="Imagen 2140611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32" cy="10053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32">
      <w:tab/>
      <w:t xml:space="preserve">                                                                                                    </w:t>
    </w:r>
    <w:r w:rsidR="00A37432" w:rsidRPr="00ED344C">
      <w:t>GTH-GU–05</w:t>
    </w:r>
    <w:r w:rsidR="00A37432">
      <w:t>_V1</w:t>
    </w:r>
  </w:p>
  <w:p w14:paraId="33EE9522" w14:textId="4F52FE38" w:rsidR="00055125" w:rsidRDefault="00055125" w:rsidP="00A37432">
    <w:pPr>
      <w:pStyle w:val="Encabezado"/>
      <w:tabs>
        <w:tab w:val="clear" w:pos="4252"/>
        <w:tab w:val="clear" w:pos="8504"/>
        <w:tab w:val="left" w:pos="6675"/>
      </w:tabs>
    </w:pPr>
  </w:p>
  <w:p w14:paraId="247D3132" w14:textId="36B47DC7" w:rsidR="00055125" w:rsidRDefault="00055125" w:rsidP="00A37432">
    <w:pPr>
      <w:pStyle w:val="Encabezado"/>
      <w:tabs>
        <w:tab w:val="clear" w:pos="4252"/>
        <w:tab w:val="clear" w:pos="8504"/>
        <w:tab w:val="left" w:pos="1470"/>
        <w:tab w:val="left" w:pos="7125"/>
      </w:tabs>
    </w:pPr>
    <w:r>
      <w:tab/>
    </w:r>
    <w:r w:rsidR="00ED344C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5A5"/>
    <w:multiLevelType w:val="hybridMultilevel"/>
    <w:tmpl w:val="6F30F0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4D71"/>
    <w:multiLevelType w:val="hybridMultilevel"/>
    <w:tmpl w:val="7CB6EA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E67"/>
    <w:multiLevelType w:val="hybridMultilevel"/>
    <w:tmpl w:val="EC9CCB36"/>
    <w:lvl w:ilvl="0" w:tplc="F43093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5154C"/>
    <w:multiLevelType w:val="hybridMultilevel"/>
    <w:tmpl w:val="318EA18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045A"/>
    <w:multiLevelType w:val="hybridMultilevel"/>
    <w:tmpl w:val="9DE4CC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A7D6F"/>
    <w:multiLevelType w:val="hybridMultilevel"/>
    <w:tmpl w:val="AC9C7C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65859"/>
    <w:multiLevelType w:val="hybridMultilevel"/>
    <w:tmpl w:val="5BFC6D16"/>
    <w:lvl w:ilvl="0" w:tplc="4EDEF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B1E3E"/>
    <w:multiLevelType w:val="hybridMultilevel"/>
    <w:tmpl w:val="B1DE3A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94361"/>
    <w:multiLevelType w:val="hybridMultilevel"/>
    <w:tmpl w:val="18444C2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60609"/>
    <w:multiLevelType w:val="hybridMultilevel"/>
    <w:tmpl w:val="470892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F04FE"/>
    <w:multiLevelType w:val="hybridMultilevel"/>
    <w:tmpl w:val="37343A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5655">
    <w:abstractNumId w:val="6"/>
  </w:num>
  <w:num w:numId="2" w16cid:durableId="2033023896">
    <w:abstractNumId w:val="0"/>
  </w:num>
  <w:num w:numId="3" w16cid:durableId="796026599">
    <w:abstractNumId w:val="7"/>
  </w:num>
  <w:num w:numId="4" w16cid:durableId="989752515">
    <w:abstractNumId w:val="4"/>
  </w:num>
  <w:num w:numId="5" w16cid:durableId="1682008908">
    <w:abstractNumId w:val="9"/>
  </w:num>
  <w:num w:numId="6" w16cid:durableId="1596591491">
    <w:abstractNumId w:val="3"/>
  </w:num>
  <w:num w:numId="7" w16cid:durableId="2043245594">
    <w:abstractNumId w:val="5"/>
  </w:num>
  <w:num w:numId="8" w16cid:durableId="265381865">
    <w:abstractNumId w:val="1"/>
  </w:num>
  <w:num w:numId="9" w16cid:durableId="1339309857">
    <w:abstractNumId w:val="10"/>
  </w:num>
  <w:num w:numId="10" w16cid:durableId="680820605">
    <w:abstractNumId w:val="2"/>
  </w:num>
  <w:num w:numId="11" w16cid:durableId="2125270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D1"/>
    <w:rsid w:val="00003858"/>
    <w:rsid w:val="00003D29"/>
    <w:rsid w:val="00005A6A"/>
    <w:rsid w:val="000068F6"/>
    <w:rsid w:val="00025D74"/>
    <w:rsid w:val="00030A9F"/>
    <w:rsid w:val="0003334B"/>
    <w:rsid w:val="00036626"/>
    <w:rsid w:val="00045DAD"/>
    <w:rsid w:val="0004643B"/>
    <w:rsid w:val="00052A5B"/>
    <w:rsid w:val="00054270"/>
    <w:rsid w:val="00054AF5"/>
    <w:rsid w:val="00055125"/>
    <w:rsid w:val="00060983"/>
    <w:rsid w:val="00063B0F"/>
    <w:rsid w:val="00064A53"/>
    <w:rsid w:val="00065453"/>
    <w:rsid w:val="00070FE6"/>
    <w:rsid w:val="00073504"/>
    <w:rsid w:val="00073D96"/>
    <w:rsid w:val="00074A75"/>
    <w:rsid w:val="00074C1E"/>
    <w:rsid w:val="00075DEE"/>
    <w:rsid w:val="000902E1"/>
    <w:rsid w:val="0009219E"/>
    <w:rsid w:val="00097CB5"/>
    <w:rsid w:val="000A11DC"/>
    <w:rsid w:val="000A13DD"/>
    <w:rsid w:val="000A5A70"/>
    <w:rsid w:val="000B2DC8"/>
    <w:rsid w:val="000B4159"/>
    <w:rsid w:val="000D1164"/>
    <w:rsid w:val="000D4CA4"/>
    <w:rsid w:val="000D4FFC"/>
    <w:rsid w:val="000E0DEC"/>
    <w:rsid w:val="000E2274"/>
    <w:rsid w:val="000E2489"/>
    <w:rsid w:val="000E46B1"/>
    <w:rsid w:val="00103081"/>
    <w:rsid w:val="00103EC6"/>
    <w:rsid w:val="001043AA"/>
    <w:rsid w:val="001107CC"/>
    <w:rsid w:val="0011710D"/>
    <w:rsid w:val="00122DB3"/>
    <w:rsid w:val="00124B64"/>
    <w:rsid w:val="001271EC"/>
    <w:rsid w:val="001336A8"/>
    <w:rsid w:val="0015083F"/>
    <w:rsid w:val="00152473"/>
    <w:rsid w:val="0015330B"/>
    <w:rsid w:val="0015336C"/>
    <w:rsid w:val="00154134"/>
    <w:rsid w:val="0016081E"/>
    <w:rsid w:val="00163E0A"/>
    <w:rsid w:val="001816D4"/>
    <w:rsid w:val="001818CD"/>
    <w:rsid w:val="0018331F"/>
    <w:rsid w:val="00185B3B"/>
    <w:rsid w:val="0019481A"/>
    <w:rsid w:val="001978AD"/>
    <w:rsid w:val="001A489F"/>
    <w:rsid w:val="001A7D7B"/>
    <w:rsid w:val="001B166D"/>
    <w:rsid w:val="001B62BF"/>
    <w:rsid w:val="001C4538"/>
    <w:rsid w:val="001C4E8A"/>
    <w:rsid w:val="001D5544"/>
    <w:rsid w:val="001D59C5"/>
    <w:rsid w:val="001E03B7"/>
    <w:rsid w:val="002009F4"/>
    <w:rsid w:val="00202A1B"/>
    <w:rsid w:val="002100AB"/>
    <w:rsid w:val="00210429"/>
    <w:rsid w:val="00214E6C"/>
    <w:rsid w:val="0021660A"/>
    <w:rsid w:val="00220ECC"/>
    <w:rsid w:val="002250DB"/>
    <w:rsid w:val="00234535"/>
    <w:rsid w:val="002354CA"/>
    <w:rsid w:val="0023786F"/>
    <w:rsid w:val="002479BC"/>
    <w:rsid w:val="00252D07"/>
    <w:rsid w:val="00253CDD"/>
    <w:rsid w:val="0026353F"/>
    <w:rsid w:val="00267E37"/>
    <w:rsid w:val="0027570C"/>
    <w:rsid w:val="00276B42"/>
    <w:rsid w:val="00296D8B"/>
    <w:rsid w:val="002A6507"/>
    <w:rsid w:val="002B51C3"/>
    <w:rsid w:val="002E3479"/>
    <w:rsid w:val="002E5EC2"/>
    <w:rsid w:val="002F66CC"/>
    <w:rsid w:val="00301398"/>
    <w:rsid w:val="00303BE6"/>
    <w:rsid w:val="00305EFE"/>
    <w:rsid w:val="003115C5"/>
    <w:rsid w:val="003115F1"/>
    <w:rsid w:val="0031568B"/>
    <w:rsid w:val="003179B4"/>
    <w:rsid w:val="00320E4B"/>
    <w:rsid w:val="00322209"/>
    <w:rsid w:val="00325BA1"/>
    <w:rsid w:val="00330FBE"/>
    <w:rsid w:val="003330FD"/>
    <w:rsid w:val="00363979"/>
    <w:rsid w:val="00363ECF"/>
    <w:rsid w:val="003679C2"/>
    <w:rsid w:val="00370A46"/>
    <w:rsid w:val="00384714"/>
    <w:rsid w:val="00386640"/>
    <w:rsid w:val="00390AB1"/>
    <w:rsid w:val="003B6520"/>
    <w:rsid w:val="003C0786"/>
    <w:rsid w:val="003E5AD4"/>
    <w:rsid w:val="003F1F1B"/>
    <w:rsid w:val="003F2F9A"/>
    <w:rsid w:val="00413975"/>
    <w:rsid w:val="004146AE"/>
    <w:rsid w:val="00417DF9"/>
    <w:rsid w:val="004248DF"/>
    <w:rsid w:val="0042683C"/>
    <w:rsid w:val="00443FE1"/>
    <w:rsid w:val="00445E5C"/>
    <w:rsid w:val="0044629A"/>
    <w:rsid w:val="004550C0"/>
    <w:rsid w:val="00456693"/>
    <w:rsid w:val="00460AE6"/>
    <w:rsid w:val="00460E64"/>
    <w:rsid w:val="00465125"/>
    <w:rsid w:val="0047500D"/>
    <w:rsid w:val="0048077B"/>
    <w:rsid w:val="0048542C"/>
    <w:rsid w:val="004878C0"/>
    <w:rsid w:val="00487EAE"/>
    <w:rsid w:val="004934EF"/>
    <w:rsid w:val="00496A08"/>
    <w:rsid w:val="004A1F5F"/>
    <w:rsid w:val="004A3C17"/>
    <w:rsid w:val="004A45C8"/>
    <w:rsid w:val="004A47EF"/>
    <w:rsid w:val="004B1C43"/>
    <w:rsid w:val="004C370D"/>
    <w:rsid w:val="004E11A9"/>
    <w:rsid w:val="004E736B"/>
    <w:rsid w:val="004F2B22"/>
    <w:rsid w:val="004F610A"/>
    <w:rsid w:val="00504C65"/>
    <w:rsid w:val="00506731"/>
    <w:rsid w:val="00507E63"/>
    <w:rsid w:val="005115E0"/>
    <w:rsid w:val="00526A51"/>
    <w:rsid w:val="00526F86"/>
    <w:rsid w:val="005301B1"/>
    <w:rsid w:val="00530A9D"/>
    <w:rsid w:val="00543904"/>
    <w:rsid w:val="00544CAE"/>
    <w:rsid w:val="00546A8D"/>
    <w:rsid w:val="005504CD"/>
    <w:rsid w:val="00555828"/>
    <w:rsid w:val="00557626"/>
    <w:rsid w:val="00571F7B"/>
    <w:rsid w:val="005821C4"/>
    <w:rsid w:val="005916FF"/>
    <w:rsid w:val="00594650"/>
    <w:rsid w:val="005A02F1"/>
    <w:rsid w:val="005B539E"/>
    <w:rsid w:val="005B72E4"/>
    <w:rsid w:val="005C3B90"/>
    <w:rsid w:val="005C7198"/>
    <w:rsid w:val="005D37EB"/>
    <w:rsid w:val="005D5409"/>
    <w:rsid w:val="005E4A47"/>
    <w:rsid w:val="005E6025"/>
    <w:rsid w:val="005E7E21"/>
    <w:rsid w:val="005F3D5A"/>
    <w:rsid w:val="005F47DA"/>
    <w:rsid w:val="005F73D1"/>
    <w:rsid w:val="00600272"/>
    <w:rsid w:val="0060787C"/>
    <w:rsid w:val="0062320C"/>
    <w:rsid w:val="00634962"/>
    <w:rsid w:val="006526D4"/>
    <w:rsid w:val="0065285D"/>
    <w:rsid w:val="006543EE"/>
    <w:rsid w:val="006616BF"/>
    <w:rsid w:val="00661918"/>
    <w:rsid w:val="00661DDB"/>
    <w:rsid w:val="00664663"/>
    <w:rsid w:val="006665DF"/>
    <w:rsid w:val="00666F2A"/>
    <w:rsid w:val="006749F8"/>
    <w:rsid w:val="006802E7"/>
    <w:rsid w:val="006918D0"/>
    <w:rsid w:val="006A27B3"/>
    <w:rsid w:val="006A3B4F"/>
    <w:rsid w:val="006A7AAF"/>
    <w:rsid w:val="006B3FE3"/>
    <w:rsid w:val="006C0072"/>
    <w:rsid w:val="006C0441"/>
    <w:rsid w:val="006C4758"/>
    <w:rsid w:val="006D0304"/>
    <w:rsid w:val="006D1D3F"/>
    <w:rsid w:val="006E015C"/>
    <w:rsid w:val="006E3AD3"/>
    <w:rsid w:val="006E4971"/>
    <w:rsid w:val="006F63C7"/>
    <w:rsid w:val="007022EC"/>
    <w:rsid w:val="007026E9"/>
    <w:rsid w:val="00710647"/>
    <w:rsid w:val="0071407E"/>
    <w:rsid w:val="0072617C"/>
    <w:rsid w:val="0073099A"/>
    <w:rsid w:val="0073497E"/>
    <w:rsid w:val="007441CA"/>
    <w:rsid w:val="007451B1"/>
    <w:rsid w:val="00746781"/>
    <w:rsid w:val="00761B2B"/>
    <w:rsid w:val="0076794F"/>
    <w:rsid w:val="00767E8E"/>
    <w:rsid w:val="00770051"/>
    <w:rsid w:val="00770BC0"/>
    <w:rsid w:val="00773018"/>
    <w:rsid w:val="0077357E"/>
    <w:rsid w:val="0077473F"/>
    <w:rsid w:val="0077611A"/>
    <w:rsid w:val="007810C3"/>
    <w:rsid w:val="00785690"/>
    <w:rsid w:val="00786F86"/>
    <w:rsid w:val="007A3312"/>
    <w:rsid w:val="007A56AF"/>
    <w:rsid w:val="007A7988"/>
    <w:rsid w:val="007B22AC"/>
    <w:rsid w:val="007C22E1"/>
    <w:rsid w:val="007C7584"/>
    <w:rsid w:val="007D7D3A"/>
    <w:rsid w:val="007E0FC2"/>
    <w:rsid w:val="007F6F15"/>
    <w:rsid w:val="008148BF"/>
    <w:rsid w:val="00831ACE"/>
    <w:rsid w:val="00831D71"/>
    <w:rsid w:val="00837990"/>
    <w:rsid w:val="00837F11"/>
    <w:rsid w:val="00842A3D"/>
    <w:rsid w:val="008450EE"/>
    <w:rsid w:val="008524C0"/>
    <w:rsid w:val="00857370"/>
    <w:rsid w:val="008577ED"/>
    <w:rsid w:val="008639F3"/>
    <w:rsid w:val="00866364"/>
    <w:rsid w:val="008772D6"/>
    <w:rsid w:val="00877548"/>
    <w:rsid w:val="0088767A"/>
    <w:rsid w:val="008A1209"/>
    <w:rsid w:val="008A5DDC"/>
    <w:rsid w:val="008A6424"/>
    <w:rsid w:val="008B35ED"/>
    <w:rsid w:val="008B420E"/>
    <w:rsid w:val="008B79E7"/>
    <w:rsid w:val="008C3EC8"/>
    <w:rsid w:val="008C5F10"/>
    <w:rsid w:val="008C6859"/>
    <w:rsid w:val="008C6D0D"/>
    <w:rsid w:val="008D003B"/>
    <w:rsid w:val="008D0ECF"/>
    <w:rsid w:val="008E2ED5"/>
    <w:rsid w:val="008E665D"/>
    <w:rsid w:val="008F21BB"/>
    <w:rsid w:val="008F6F27"/>
    <w:rsid w:val="008F7F1F"/>
    <w:rsid w:val="00900979"/>
    <w:rsid w:val="00901C12"/>
    <w:rsid w:val="009029C5"/>
    <w:rsid w:val="00902E90"/>
    <w:rsid w:val="0090593B"/>
    <w:rsid w:val="00911724"/>
    <w:rsid w:val="00914331"/>
    <w:rsid w:val="00915E79"/>
    <w:rsid w:val="00932023"/>
    <w:rsid w:val="0093268D"/>
    <w:rsid w:val="00935A08"/>
    <w:rsid w:val="009415BA"/>
    <w:rsid w:val="00951621"/>
    <w:rsid w:val="00952ECA"/>
    <w:rsid w:val="00952F2E"/>
    <w:rsid w:val="009566B7"/>
    <w:rsid w:val="00957F1D"/>
    <w:rsid w:val="009644EA"/>
    <w:rsid w:val="0096584D"/>
    <w:rsid w:val="00971686"/>
    <w:rsid w:val="00971743"/>
    <w:rsid w:val="0099182A"/>
    <w:rsid w:val="009A05E3"/>
    <w:rsid w:val="009A10A9"/>
    <w:rsid w:val="009A2748"/>
    <w:rsid w:val="009A2FA7"/>
    <w:rsid w:val="009A4F1E"/>
    <w:rsid w:val="009A681D"/>
    <w:rsid w:val="009B6594"/>
    <w:rsid w:val="009B7BD0"/>
    <w:rsid w:val="009B7D91"/>
    <w:rsid w:val="009C146E"/>
    <w:rsid w:val="009C287C"/>
    <w:rsid w:val="009C41FB"/>
    <w:rsid w:val="009C44E1"/>
    <w:rsid w:val="009C630E"/>
    <w:rsid w:val="009D5E79"/>
    <w:rsid w:val="009E43F8"/>
    <w:rsid w:val="009F3F25"/>
    <w:rsid w:val="00A03ECD"/>
    <w:rsid w:val="00A051C5"/>
    <w:rsid w:val="00A0609C"/>
    <w:rsid w:val="00A175C8"/>
    <w:rsid w:val="00A24827"/>
    <w:rsid w:val="00A331C5"/>
    <w:rsid w:val="00A37432"/>
    <w:rsid w:val="00A405FC"/>
    <w:rsid w:val="00A413CF"/>
    <w:rsid w:val="00A42A15"/>
    <w:rsid w:val="00A42ABA"/>
    <w:rsid w:val="00A43114"/>
    <w:rsid w:val="00A524E8"/>
    <w:rsid w:val="00A62DFA"/>
    <w:rsid w:val="00A707D8"/>
    <w:rsid w:val="00A82831"/>
    <w:rsid w:val="00A93402"/>
    <w:rsid w:val="00A965FA"/>
    <w:rsid w:val="00AA0AE2"/>
    <w:rsid w:val="00AA4987"/>
    <w:rsid w:val="00AA5EE9"/>
    <w:rsid w:val="00AB038F"/>
    <w:rsid w:val="00AD5AE3"/>
    <w:rsid w:val="00AE00A4"/>
    <w:rsid w:val="00AE0354"/>
    <w:rsid w:val="00AE096F"/>
    <w:rsid w:val="00AE0EEC"/>
    <w:rsid w:val="00AE4101"/>
    <w:rsid w:val="00AE42DA"/>
    <w:rsid w:val="00AF2DF3"/>
    <w:rsid w:val="00AF3AB6"/>
    <w:rsid w:val="00B02457"/>
    <w:rsid w:val="00B20C2D"/>
    <w:rsid w:val="00B20CC3"/>
    <w:rsid w:val="00B41FC7"/>
    <w:rsid w:val="00B46DE9"/>
    <w:rsid w:val="00B54701"/>
    <w:rsid w:val="00B62E2A"/>
    <w:rsid w:val="00B6359D"/>
    <w:rsid w:val="00B65911"/>
    <w:rsid w:val="00B87614"/>
    <w:rsid w:val="00B91B8D"/>
    <w:rsid w:val="00B922C5"/>
    <w:rsid w:val="00B964F7"/>
    <w:rsid w:val="00BA2ABE"/>
    <w:rsid w:val="00BB37B7"/>
    <w:rsid w:val="00BC1892"/>
    <w:rsid w:val="00BC66E6"/>
    <w:rsid w:val="00BC7C76"/>
    <w:rsid w:val="00BD230D"/>
    <w:rsid w:val="00BE3008"/>
    <w:rsid w:val="00BE477C"/>
    <w:rsid w:val="00BF1134"/>
    <w:rsid w:val="00BF13F2"/>
    <w:rsid w:val="00BF5735"/>
    <w:rsid w:val="00C0318E"/>
    <w:rsid w:val="00C04E13"/>
    <w:rsid w:val="00C1004B"/>
    <w:rsid w:val="00C17A23"/>
    <w:rsid w:val="00C21182"/>
    <w:rsid w:val="00C21BE6"/>
    <w:rsid w:val="00C21D8F"/>
    <w:rsid w:val="00C22DF6"/>
    <w:rsid w:val="00C23E67"/>
    <w:rsid w:val="00C369A2"/>
    <w:rsid w:val="00C40DDC"/>
    <w:rsid w:val="00C4444A"/>
    <w:rsid w:val="00C51AC6"/>
    <w:rsid w:val="00C532CC"/>
    <w:rsid w:val="00C55B27"/>
    <w:rsid w:val="00C55D3B"/>
    <w:rsid w:val="00C6351F"/>
    <w:rsid w:val="00C653EA"/>
    <w:rsid w:val="00C66ACE"/>
    <w:rsid w:val="00C7314E"/>
    <w:rsid w:val="00C76E4B"/>
    <w:rsid w:val="00C80944"/>
    <w:rsid w:val="00C83D29"/>
    <w:rsid w:val="00C90327"/>
    <w:rsid w:val="00C92B61"/>
    <w:rsid w:val="00C92D0A"/>
    <w:rsid w:val="00C95AFD"/>
    <w:rsid w:val="00CA1BCC"/>
    <w:rsid w:val="00CA6F72"/>
    <w:rsid w:val="00CB64BE"/>
    <w:rsid w:val="00CC0393"/>
    <w:rsid w:val="00CC4E3A"/>
    <w:rsid w:val="00CD4900"/>
    <w:rsid w:val="00CD69B1"/>
    <w:rsid w:val="00CE067A"/>
    <w:rsid w:val="00CF3A6A"/>
    <w:rsid w:val="00CF66F3"/>
    <w:rsid w:val="00D02635"/>
    <w:rsid w:val="00D02A8E"/>
    <w:rsid w:val="00D037E1"/>
    <w:rsid w:val="00D16221"/>
    <w:rsid w:val="00D16AB3"/>
    <w:rsid w:val="00D17DC8"/>
    <w:rsid w:val="00D36D46"/>
    <w:rsid w:val="00D453AF"/>
    <w:rsid w:val="00D47630"/>
    <w:rsid w:val="00D5218D"/>
    <w:rsid w:val="00D556EF"/>
    <w:rsid w:val="00D6199A"/>
    <w:rsid w:val="00D672EB"/>
    <w:rsid w:val="00D71CAF"/>
    <w:rsid w:val="00D72BD3"/>
    <w:rsid w:val="00D7609D"/>
    <w:rsid w:val="00D81348"/>
    <w:rsid w:val="00D826AF"/>
    <w:rsid w:val="00D86276"/>
    <w:rsid w:val="00D91BA4"/>
    <w:rsid w:val="00D921E7"/>
    <w:rsid w:val="00D95768"/>
    <w:rsid w:val="00DA0117"/>
    <w:rsid w:val="00DA112A"/>
    <w:rsid w:val="00DA36CD"/>
    <w:rsid w:val="00DA484F"/>
    <w:rsid w:val="00DA5673"/>
    <w:rsid w:val="00DB7298"/>
    <w:rsid w:val="00DC05D9"/>
    <w:rsid w:val="00DD72BF"/>
    <w:rsid w:val="00DE19D2"/>
    <w:rsid w:val="00DE5316"/>
    <w:rsid w:val="00DF16E0"/>
    <w:rsid w:val="00DF3ED8"/>
    <w:rsid w:val="00DF46AF"/>
    <w:rsid w:val="00DF4B39"/>
    <w:rsid w:val="00DF5323"/>
    <w:rsid w:val="00E000F8"/>
    <w:rsid w:val="00E04097"/>
    <w:rsid w:val="00E143A8"/>
    <w:rsid w:val="00E16304"/>
    <w:rsid w:val="00E17054"/>
    <w:rsid w:val="00E21BD8"/>
    <w:rsid w:val="00E260A2"/>
    <w:rsid w:val="00E264F3"/>
    <w:rsid w:val="00E35F3F"/>
    <w:rsid w:val="00E36BBC"/>
    <w:rsid w:val="00E53FC1"/>
    <w:rsid w:val="00E56079"/>
    <w:rsid w:val="00E563D3"/>
    <w:rsid w:val="00E62B3A"/>
    <w:rsid w:val="00E62BA6"/>
    <w:rsid w:val="00E67389"/>
    <w:rsid w:val="00E757D6"/>
    <w:rsid w:val="00E80C5D"/>
    <w:rsid w:val="00E90BCD"/>
    <w:rsid w:val="00E9157E"/>
    <w:rsid w:val="00E977F5"/>
    <w:rsid w:val="00EA125F"/>
    <w:rsid w:val="00EA7FAC"/>
    <w:rsid w:val="00EC4EBB"/>
    <w:rsid w:val="00EC59D0"/>
    <w:rsid w:val="00ED13E3"/>
    <w:rsid w:val="00ED344C"/>
    <w:rsid w:val="00ED5440"/>
    <w:rsid w:val="00ED571A"/>
    <w:rsid w:val="00EF1EF9"/>
    <w:rsid w:val="00EF5F02"/>
    <w:rsid w:val="00F1218F"/>
    <w:rsid w:val="00F20725"/>
    <w:rsid w:val="00F213BA"/>
    <w:rsid w:val="00F237AE"/>
    <w:rsid w:val="00F25A3B"/>
    <w:rsid w:val="00F313F9"/>
    <w:rsid w:val="00F322EC"/>
    <w:rsid w:val="00F3563B"/>
    <w:rsid w:val="00F42386"/>
    <w:rsid w:val="00F4344B"/>
    <w:rsid w:val="00F467EF"/>
    <w:rsid w:val="00F51416"/>
    <w:rsid w:val="00F52747"/>
    <w:rsid w:val="00F56842"/>
    <w:rsid w:val="00F578DC"/>
    <w:rsid w:val="00F64BB8"/>
    <w:rsid w:val="00F65843"/>
    <w:rsid w:val="00F86518"/>
    <w:rsid w:val="00F86CD0"/>
    <w:rsid w:val="00F9321A"/>
    <w:rsid w:val="00FA552F"/>
    <w:rsid w:val="00FB284D"/>
    <w:rsid w:val="00FB39F1"/>
    <w:rsid w:val="00FB4E24"/>
    <w:rsid w:val="00FB6FE7"/>
    <w:rsid w:val="00FC7C91"/>
    <w:rsid w:val="00FE0DD1"/>
    <w:rsid w:val="00FF23CD"/>
    <w:rsid w:val="0140C79B"/>
    <w:rsid w:val="0295C01D"/>
    <w:rsid w:val="0975C1D5"/>
    <w:rsid w:val="0AE4E75A"/>
    <w:rsid w:val="0F5AC008"/>
    <w:rsid w:val="122AFA36"/>
    <w:rsid w:val="147B30AF"/>
    <w:rsid w:val="16B058EF"/>
    <w:rsid w:val="16ECD649"/>
    <w:rsid w:val="1F5DE997"/>
    <w:rsid w:val="200B41A2"/>
    <w:rsid w:val="2025CC4C"/>
    <w:rsid w:val="24EC7E6D"/>
    <w:rsid w:val="269374B3"/>
    <w:rsid w:val="2B7EF1C1"/>
    <w:rsid w:val="2BC88919"/>
    <w:rsid w:val="2F580B1C"/>
    <w:rsid w:val="2FCA1F48"/>
    <w:rsid w:val="3009BCD4"/>
    <w:rsid w:val="31B22692"/>
    <w:rsid w:val="391FD901"/>
    <w:rsid w:val="3D08266C"/>
    <w:rsid w:val="3DF7914B"/>
    <w:rsid w:val="3E55A629"/>
    <w:rsid w:val="413588F7"/>
    <w:rsid w:val="41C92164"/>
    <w:rsid w:val="4245454D"/>
    <w:rsid w:val="4B5FFBFD"/>
    <w:rsid w:val="4BC24F62"/>
    <w:rsid w:val="4DDAD971"/>
    <w:rsid w:val="4E3C3BC0"/>
    <w:rsid w:val="4E8A1C54"/>
    <w:rsid w:val="5120AB4A"/>
    <w:rsid w:val="525FB3F9"/>
    <w:rsid w:val="546DD93B"/>
    <w:rsid w:val="60485DC0"/>
    <w:rsid w:val="613A1084"/>
    <w:rsid w:val="6244BF58"/>
    <w:rsid w:val="63E42BE1"/>
    <w:rsid w:val="685B5D2B"/>
    <w:rsid w:val="69F72D8C"/>
    <w:rsid w:val="6ECB3627"/>
    <w:rsid w:val="70E6F5D6"/>
    <w:rsid w:val="765394EA"/>
    <w:rsid w:val="771A9112"/>
    <w:rsid w:val="78AA2F17"/>
    <w:rsid w:val="7C10C974"/>
    <w:rsid w:val="7E3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8D8D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3D1"/>
  </w:style>
  <w:style w:type="paragraph" w:styleId="Piedepgina">
    <w:name w:val="footer"/>
    <w:basedOn w:val="Normal"/>
    <w:link w:val="Piedepgina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3D1"/>
  </w:style>
  <w:style w:type="paragraph" w:styleId="NormalWeb">
    <w:name w:val="Normal (Web)"/>
    <w:basedOn w:val="Normal"/>
    <w:uiPriority w:val="99"/>
    <w:unhideWhenUsed/>
    <w:rsid w:val="005558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4550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34E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934EF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55B27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E143A8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43A8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EF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nestaruniversitario2@itc.edu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uvales.etitc.edu.c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enestaruniversitario2@itc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852</Words>
  <Characters>5263</Characters>
  <Application>Microsoft Office Word</Application>
  <DocSecurity>0</DocSecurity>
  <Lines>128</Lines>
  <Paragraphs>45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Calidad ETITC</cp:lastModifiedBy>
  <cp:revision>104</cp:revision>
  <cp:lastPrinted>2018-07-12T14:48:00Z</cp:lastPrinted>
  <dcterms:created xsi:type="dcterms:W3CDTF">2025-05-29T00:07:00Z</dcterms:created>
  <dcterms:modified xsi:type="dcterms:W3CDTF">2025-10-20T16:12:00Z</dcterms:modified>
</cp:coreProperties>
</file>