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22C8" w14:textId="716284CC" w:rsidR="008F69C9" w:rsidRPr="009A681D" w:rsidRDefault="008F69C9" w:rsidP="008F69C9">
      <w:pPr>
        <w:rPr>
          <w:rFonts w:ascii="Amasis MT Pro" w:hAnsi="Amasis MT Pro"/>
          <w:b/>
          <w:bCs/>
          <w:lang w:val="es-CO"/>
        </w:rPr>
      </w:pPr>
      <w:r>
        <w:rPr>
          <w:rFonts w:ascii="Amasis MT Pro" w:hAnsi="Amasis MT Pro"/>
          <w:b/>
          <w:bCs/>
          <w:lang w:val="es-CO"/>
        </w:rPr>
        <w:t>Estimado(a) funcionario(a);</w:t>
      </w:r>
    </w:p>
    <w:p w14:paraId="436A2168" w14:textId="77777777" w:rsidR="008F69C9" w:rsidRPr="001818CD" w:rsidRDefault="008F69C9" w:rsidP="008F69C9">
      <w:pPr>
        <w:jc w:val="both"/>
        <w:rPr>
          <w:rFonts w:ascii="Amasis MT Pro" w:hAnsi="Amasis MT Pro"/>
          <w:lang w:val="es-CO"/>
        </w:rPr>
      </w:pPr>
    </w:p>
    <w:p w14:paraId="599068F3" w14:textId="77777777" w:rsidR="008F69C9" w:rsidRPr="006E6723" w:rsidRDefault="008F69C9" w:rsidP="008F69C9">
      <w:pPr>
        <w:jc w:val="both"/>
        <w:rPr>
          <w:rFonts w:ascii="Amasis MT Pro" w:hAnsi="Amasis MT Pro"/>
        </w:rPr>
      </w:pPr>
      <w:r>
        <w:rPr>
          <w:rFonts w:ascii="Amasis MT Pro" w:hAnsi="Amasis MT Pro"/>
        </w:rPr>
        <w:t>Las siguientes son las r</w:t>
      </w:r>
      <w:r w:rsidRPr="006E6723">
        <w:rPr>
          <w:rFonts w:ascii="Amasis MT Pro" w:hAnsi="Amasis MT Pro"/>
        </w:rPr>
        <w:t>ecomendaciones para prevención situaciones de acoso, discriminación y violencia sexual o de género en la ETITC.</w:t>
      </w:r>
    </w:p>
    <w:p w14:paraId="141707C6" w14:textId="77777777" w:rsidR="008F69C9" w:rsidRPr="009B7BD0" w:rsidRDefault="008F69C9" w:rsidP="008F69C9">
      <w:pPr>
        <w:jc w:val="center"/>
        <w:rPr>
          <w:rFonts w:ascii="Amasis MT Pro" w:hAnsi="Amasis MT Pro"/>
          <w:b/>
          <w:bCs/>
          <w:lang w:val="es-CO"/>
        </w:rPr>
      </w:pPr>
      <w:r>
        <w:rPr>
          <w:rFonts w:ascii="Amasis MT Pro" w:hAnsi="Amasis MT Pro"/>
          <w:b/>
          <w:bCs/>
          <w:noProof/>
          <w:lang w:val="es-CO"/>
        </w:rPr>
        <mc:AlternateContent>
          <mc:Choice Requires="wps">
            <w:drawing>
              <wp:anchor distT="0" distB="0" distL="114300" distR="114300" simplePos="0" relativeHeight="251659264" behindDoc="1" locked="0" layoutInCell="1" allowOverlap="1" wp14:anchorId="7755F54D" wp14:editId="37B092D2">
                <wp:simplePos x="0" y="0"/>
                <wp:positionH relativeFrom="page">
                  <wp:posOffset>-28575</wp:posOffset>
                </wp:positionH>
                <wp:positionV relativeFrom="paragraph">
                  <wp:posOffset>137161</wp:posOffset>
                </wp:positionV>
                <wp:extent cx="5029200" cy="266700"/>
                <wp:effectExtent l="57150" t="38100" r="57150" b="76200"/>
                <wp:wrapNone/>
                <wp:docPr id="739865705" name="Rectángulo: esquinas redondeadas 1"/>
                <wp:cNvGraphicFramePr/>
                <a:graphic xmlns:a="http://schemas.openxmlformats.org/drawingml/2006/main">
                  <a:graphicData uri="http://schemas.microsoft.com/office/word/2010/wordprocessingShape">
                    <wps:wsp>
                      <wps:cNvSpPr/>
                      <wps:spPr>
                        <a:xfrm>
                          <a:off x="0" y="0"/>
                          <a:ext cx="5029200" cy="266700"/>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2.25pt;margin-top:10.8pt;width:396pt;height: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48404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">
                <v:shadow on="t" color="black" opacity="41287f" offset="0,1.5pt"/>
                <w10:wrap anchorx="page"/>
              </v:roundrect>
            </w:pict>
          </mc:Fallback>
        </mc:AlternateContent>
      </w:r>
    </w:p>
    <w:p w14:paraId="5291F412" w14:textId="77777777" w:rsidR="008F69C9" w:rsidRPr="00767E8E" w:rsidRDefault="008F69C9" w:rsidP="008F69C9">
      <w:pPr>
        <w:jc w:val="both"/>
        <w:rPr>
          <w:rFonts w:ascii="Amasis MT Pro" w:hAnsi="Amasis MT Pro"/>
          <w:b/>
          <w:bCs/>
          <w:color w:val="FFFFFF" w:themeColor="background1"/>
          <w:lang w:val="es-CO"/>
        </w:rPr>
      </w:pPr>
      <w:r w:rsidRPr="00767E8E">
        <w:rPr>
          <w:rFonts w:ascii="Amasis MT Pro" w:hAnsi="Amasis MT Pro"/>
          <w:b/>
          <w:bCs/>
          <w:color w:val="FFFFFF" w:themeColor="background1"/>
          <w:lang w:val="es-CO"/>
        </w:rPr>
        <w:t>1. Establecer un ambiente de respeto y seguridad:</w:t>
      </w:r>
    </w:p>
    <w:p w14:paraId="444D38C5" w14:textId="77777777" w:rsidR="008F69C9" w:rsidRPr="001818CD" w:rsidRDefault="008F69C9" w:rsidP="008F69C9">
      <w:pPr>
        <w:jc w:val="center"/>
        <w:rPr>
          <w:rFonts w:ascii="Amasis MT Pro" w:hAnsi="Amasis MT Pro"/>
          <w:lang w:val="es-CO"/>
        </w:rPr>
      </w:pPr>
    </w:p>
    <w:p w14:paraId="0ED934F4" w14:textId="77777777" w:rsidR="008F69C9" w:rsidRDefault="008F69C9" w:rsidP="008F69C9">
      <w:pPr>
        <w:pStyle w:val="NormalWeb"/>
        <w:jc w:val="both"/>
        <w:rPr>
          <w:lang w:val="es-ES_tradnl"/>
        </w:rPr>
      </w:pPr>
      <w:r w:rsidRPr="4CEF8F3B">
        <w:rPr>
          <w:rStyle w:val="Textoennegrita"/>
          <w:rFonts w:eastAsiaTheme="majorEastAsia"/>
        </w:rPr>
        <w:t>Fomentar relaciones respetuosas</w:t>
      </w:r>
      <w:r>
        <w:t xml:space="preserve">: </w:t>
      </w:r>
      <w:r w:rsidRPr="4CEF8F3B">
        <w:rPr>
          <w:lang w:val="es-ES"/>
        </w:rPr>
        <w:t>Usar un lenguaje claro, respetuoso y que reconozca la diversidad de identidades y expresiones de género.</w:t>
      </w:r>
    </w:p>
    <w:p w14:paraId="5948E0A8" w14:textId="1B8A7866" w:rsidR="4CEF8F3B" w:rsidRDefault="4CEF8F3B" w:rsidP="4CEF8F3B">
      <w:pPr>
        <w:pStyle w:val="NormalWeb"/>
        <w:jc w:val="both"/>
        <w:rPr>
          <w:lang w:val="es-ES"/>
        </w:rPr>
      </w:pPr>
    </w:p>
    <w:p w14:paraId="0CE49453" w14:textId="008AD270" w:rsidR="008F69C9" w:rsidRDefault="008F69C9" w:rsidP="008F69C9">
      <w:pPr>
        <w:pStyle w:val="NormalWeb"/>
        <w:jc w:val="both"/>
        <w:rPr>
          <w:lang w:val="es-ES_tradnl"/>
        </w:rPr>
      </w:pPr>
      <w:r w:rsidRPr="4CEF8F3B">
        <w:rPr>
          <w:rStyle w:val="Textoennegrita"/>
          <w:rFonts w:eastAsiaTheme="majorEastAsia"/>
        </w:rPr>
        <w:t>Garantizar espacios seguros</w:t>
      </w:r>
      <w:r>
        <w:t xml:space="preserve">: </w:t>
      </w:r>
      <w:r w:rsidRPr="4CEF8F3B">
        <w:rPr>
          <w:lang w:val="es-ES"/>
        </w:rPr>
        <w:t>Promover interacciones basadas en la cortesía, la amabilidad y la consideración hacia todas las personas</w:t>
      </w:r>
      <w:r w:rsidR="00C050C2" w:rsidRPr="4CEF8F3B">
        <w:rPr>
          <w:lang w:val="es-ES"/>
        </w:rPr>
        <w:t xml:space="preserve">, </w:t>
      </w:r>
      <w:r w:rsidRPr="4CEF8F3B">
        <w:rPr>
          <w:lang w:val="es-ES"/>
        </w:rPr>
        <w:t>construir espacios laborales y educativos que favorezcan la confianza, el diálogo y el trato justo.</w:t>
      </w:r>
    </w:p>
    <w:p w14:paraId="32BD4660" w14:textId="6CA2BBDB" w:rsidR="4CEF8F3B" w:rsidRDefault="4CEF8F3B" w:rsidP="4CEF8F3B">
      <w:pPr>
        <w:pStyle w:val="NormalWeb"/>
        <w:jc w:val="both"/>
        <w:rPr>
          <w:lang w:val="es-ES"/>
        </w:rPr>
      </w:pPr>
    </w:p>
    <w:p w14:paraId="3DB0BE47" w14:textId="77777777" w:rsidR="008F69C9" w:rsidRDefault="008F69C9" w:rsidP="008F69C9">
      <w:pPr>
        <w:pStyle w:val="NormalWeb"/>
        <w:jc w:val="both"/>
        <w:rPr>
          <w:lang w:val="es-ES_tradnl"/>
        </w:rPr>
      </w:pPr>
      <w:r w:rsidRPr="4CEF8F3B">
        <w:rPr>
          <w:rStyle w:val="Textoennegrita"/>
          <w:rFonts w:eastAsiaTheme="majorEastAsia"/>
        </w:rPr>
        <w:t>Reconocer y respetar la diversidad</w:t>
      </w:r>
      <w:r>
        <w:t xml:space="preserve">: </w:t>
      </w:r>
      <w:r w:rsidRPr="4CEF8F3B">
        <w:rPr>
          <w:lang w:val="es-ES"/>
        </w:rPr>
        <w:t>Valorar las ideas, aportes y capacidades de las personas sin distinción de género, edad u origen.</w:t>
      </w:r>
    </w:p>
    <w:p w14:paraId="657FC5ED" w14:textId="29373BBB" w:rsidR="4CEF8F3B" w:rsidRDefault="4CEF8F3B" w:rsidP="4CEF8F3B">
      <w:pPr>
        <w:pStyle w:val="NormalWeb"/>
        <w:jc w:val="both"/>
        <w:rPr>
          <w:lang w:val="es-ES"/>
        </w:rPr>
      </w:pPr>
    </w:p>
    <w:p w14:paraId="0CA1C242" w14:textId="6DAD05C1" w:rsidR="008E5F49" w:rsidRPr="008E5F49" w:rsidRDefault="008E5F49" w:rsidP="008E5F49">
      <w:pPr>
        <w:pStyle w:val="NormalWeb"/>
        <w:jc w:val="both"/>
      </w:pPr>
      <w:r w:rsidRPr="4CEF8F3B">
        <w:rPr>
          <w:b/>
          <w:bCs/>
          <w:lang w:val="es-ES"/>
        </w:rPr>
        <w:t xml:space="preserve">Establecer límites profesionales: </w:t>
      </w:r>
      <w:r>
        <w:t xml:space="preserve">Reconocer y validar los límites que establecen otras personas, sin asumir que la confianza personal otorga permisos más allá del marco profesional. Establecer con asertividad los propios límites ante situaciones que generen incomodidad o que se alejen del trato profesional esperado. </w:t>
      </w:r>
    </w:p>
    <w:p w14:paraId="13D2D8AF" w14:textId="595B8730" w:rsidR="4CEF8F3B" w:rsidRDefault="4CEF8F3B" w:rsidP="4CEF8F3B">
      <w:pPr>
        <w:pStyle w:val="NormalWeb"/>
        <w:jc w:val="both"/>
      </w:pPr>
    </w:p>
    <w:p w14:paraId="46D73EE5" w14:textId="77777777" w:rsidR="00C050C2" w:rsidRPr="008E5F49" w:rsidRDefault="008E5F49" w:rsidP="00C050C2">
      <w:pPr>
        <w:pStyle w:val="NormalWeb"/>
        <w:jc w:val="both"/>
      </w:pPr>
      <w:r>
        <w:rPr>
          <w:rStyle w:val="Textoennegrita"/>
          <w:rFonts w:eastAsiaTheme="majorEastAsia"/>
        </w:rPr>
        <w:t>A</w:t>
      </w:r>
      <w:r w:rsidR="008F69C9">
        <w:rPr>
          <w:rStyle w:val="Textoennegrita"/>
          <w:rFonts w:eastAsiaTheme="majorEastAsia"/>
        </w:rPr>
        <w:t>plicar el buen trato en todos los niveles jerárquicos</w:t>
      </w:r>
      <w:r w:rsidR="008F69C9">
        <w:t xml:space="preserve">: El respeto no depende del cargo. Debe existir horizontalidad en el trato y una cultura organizacional no verticalista ni autoritaria. </w:t>
      </w:r>
      <w:r w:rsidR="008F69C9" w:rsidRPr="008F69C9">
        <w:rPr>
          <w:lang w:val="es-ES_tradnl"/>
        </w:rPr>
        <w:t>Reconocer y respetar los límites personales y profesionales en todas las interacciones.</w:t>
      </w:r>
      <w:r w:rsidR="00C050C2">
        <w:rPr>
          <w:lang w:val="es-ES_tradnl"/>
        </w:rPr>
        <w:t xml:space="preserve"> </w:t>
      </w:r>
      <w:r w:rsidR="00C050C2">
        <w:t xml:space="preserve">Evitar </w:t>
      </w:r>
      <w:r w:rsidR="00C050C2" w:rsidRPr="008E5F49">
        <w:t>situaciones que puedan dar lugar a ambigüedades en el trato, especialmente cuando existen diferencias de jerarquía o poder.</w:t>
      </w:r>
    </w:p>
    <w:p w14:paraId="459DFAF8" w14:textId="346B4F22" w:rsidR="008F69C9" w:rsidRPr="001818CD" w:rsidRDefault="008F69C9" w:rsidP="008F69C9">
      <w:pPr>
        <w:pStyle w:val="NormalWeb"/>
        <w:rPr>
          <w:rFonts w:ascii="Amasis MT Pro" w:hAnsi="Amasis MT Pro"/>
          <w:b/>
          <w:bCs/>
        </w:rPr>
      </w:pPr>
      <w:r>
        <w:rPr>
          <w:rFonts w:ascii="Amasis MT Pro" w:hAnsi="Amasis MT Pro"/>
          <w:b/>
          <w:bCs/>
          <w:noProof/>
        </w:rPr>
        <mc:AlternateContent>
          <mc:Choice Requires="wps">
            <w:drawing>
              <wp:anchor distT="0" distB="0" distL="114300" distR="114300" simplePos="0" relativeHeight="251660288" behindDoc="1" locked="0" layoutInCell="1" allowOverlap="1" wp14:anchorId="0BFD41E8" wp14:editId="12B61132">
                <wp:simplePos x="0" y="0"/>
                <wp:positionH relativeFrom="page">
                  <wp:posOffset>-167640</wp:posOffset>
                </wp:positionH>
                <wp:positionV relativeFrom="paragraph">
                  <wp:posOffset>327025</wp:posOffset>
                </wp:positionV>
                <wp:extent cx="5029200" cy="266700"/>
                <wp:effectExtent l="57150" t="38100" r="57150" b="76200"/>
                <wp:wrapNone/>
                <wp:docPr id="1551707695" name="Rectángulo: esquinas redondeadas 1"/>
                <wp:cNvGraphicFramePr/>
                <a:graphic xmlns:a="http://schemas.openxmlformats.org/drawingml/2006/main">
                  <a:graphicData uri="http://schemas.microsoft.com/office/word/2010/wordprocessingShape">
                    <wps:wsp>
                      <wps:cNvSpPr/>
                      <wps:spPr>
                        <a:xfrm>
                          <a:off x="0" y="0"/>
                          <a:ext cx="5029200" cy="266700"/>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13.2pt;margin-top:25.75pt;width:396pt;height: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108F8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">
                <v:shadow on="t" color="black" opacity="41287f" offset="0,1.5pt"/>
                <w10:wrap anchorx="page"/>
              </v:roundrect>
            </w:pict>
          </mc:Fallback>
        </mc:AlternateContent>
      </w:r>
      <w:r w:rsidRPr="4CEF8F3B">
        <w:rPr>
          <w:rFonts w:ascii="Amasis MT Pro" w:hAnsi="Amasis MT Pro"/>
          <w:b/>
          <w:bCs/>
          <w:color w:val="FFFFFF" w:themeColor="background1"/>
        </w:rPr>
        <w:t>2. Prevención activa:</w:t>
      </w:r>
      <w:r w:rsidRPr="4CEF8F3B">
        <w:rPr>
          <w:rFonts w:ascii="Amasis MT Pro" w:hAnsi="Amasis MT Pro"/>
          <w:b/>
          <w:bCs/>
          <w:noProof/>
        </w:rPr>
        <w:t xml:space="preserve"> </w:t>
      </w:r>
    </w:p>
    <w:p w14:paraId="58B1E105" w14:textId="77777777" w:rsidR="008F69C9" w:rsidRPr="001818CD" w:rsidRDefault="008F69C9" w:rsidP="008F69C9">
      <w:pPr>
        <w:jc w:val="center"/>
        <w:rPr>
          <w:rFonts w:ascii="Amasis MT Pro" w:hAnsi="Amasis MT Pro"/>
          <w:lang w:val="es-CO"/>
        </w:rPr>
      </w:pPr>
    </w:p>
    <w:p w14:paraId="54AC2ACE" w14:textId="6AFAAA0C" w:rsidR="005103EE" w:rsidRDefault="3C4F4FF6" w:rsidP="4CEF8F3B">
      <w:pPr>
        <w:jc w:val="both"/>
        <w:rPr>
          <w:rFonts w:ascii="Amasis MT Pro" w:hAnsi="Amasis MT Pro"/>
          <w:b/>
          <w:bCs/>
          <w:lang w:val="es-CO"/>
        </w:rPr>
      </w:pPr>
      <w:r w:rsidRPr="4CEF8F3B">
        <w:rPr>
          <w:rFonts w:ascii="Amasis MT Pro" w:eastAsia="Amasis MT Pro" w:hAnsi="Amasis MT Pro" w:cs="Amasis MT Pro"/>
          <w:b/>
          <w:bCs/>
          <w:color w:val="FFFFFF" w:themeColor="background1"/>
          <w:lang w:val="es-CO"/>
        </w:rPr>
        <w:t>2. Prevención activa:</w:t>
      </w:r>
      <w:r w:rsidRPr="4CEF8F3B">
        <w:rPr>
          <w:rFonts w:ascii="Amasis MT Pro" w:eastAsia="Amasis MT Pro" w:hAnsi="Amasis MT Pro" w:cs="Amasis MT Pro"/>
          <w:b/>
          <w:bCs/>
          <w:color w:val="000000" w:themeColor="text1"/>
          <w:lang w:val="es-CO"/>
        </w:rPr>
        <w:t xml:space="preserve"> </w:t>
      </w:r>
      <w:r w:rsidRPr="4CEF8F3B">
        <w:rPr>
          <w:rFonts w:ascii="Amasis MT Pro" w:eastAsia="Amasis MT Pro" w:hAnsi="Amasis MT Pro" w:cs="Amasis MT Pro"/>
          <w:lang w:val="es-CO"/>
        </w:rPr>
        <w:t xml:space="preserve"> </w:t>
      </w:r>
    </w:p>
    <w:p w14:paraId="78B93CD0" w14:textId="64267AD8" w:rsidR="005103EE" w:rsidRDefault="005103EE" w:rsidP="008F69C9">
      <w:pPr>
        <w:jc w:val="both"/>
        <w:rPr>
          <w:rFonts w:ascii="Amasis MT Pro" w:hAnsi="Amasis MT Pro"/>
          <w:b/>
          <w:bCs/>
          <w:lang w:val="es-CO"/>
        </w:rPr>
      </w:pPr>
    </w:p>
    <w:p w14:paraId="510020A4" w14:textId="142382E9" w:rsidR="4CEF8F3B" w:rsidRDefault="4CEF8F3B" w:rsidP="4CEF8F3B">
      <w:pPr>
        <w:jc w:val="both"/>
        <w:rPr>
          <w:rFonts w:ascii="Amasis MT Pro" w:hAnsi="Amasis MT Pro"/>
          <w:b/>
          <w:bCs/>
          <w:lang w:val="es-CO"/>
        </w:rPr>
      </w:pPr>
    </w:p>
    <w:p w14:paraId="611501A7" w14:textId="7F14884A" w:rsidR="008F69C9" w:rsidRDefault="008F69C9" w:rsidP="008F69C9">
      <w:pPr>
        <w:jc w:val="both"/>
        <w:rPr>
          <w:rFonts w:ascii="Amasis MT Pro" w:hAnsi="Amasis MT Pro"/>
          <w:lang w:val="es-CO"/>
        </w:rPr>
      </w:pPr>
      <w:r w:rsidRPr="4CEF8F3B">
        <w:rPr>
          <w:rFonts w:ascii="Amasis MT Pro" w:hAnsi="Amasis MT Pro"/>
          <w:b/>
          <w:bCs/>
          <w:lang w:val="es-CO"/>
        </w:rPr>
        <w:t>Participar en procesos de formación</w:t>
      </w:r>
      <w:r w:rsidRPr="4CEF8F3B">
        <w:rPr>
          <w:rFonts w:ascii="Amasis MT Pro" w:hAnsi="Amasis MT Pro"/>
          <w:lang w:val="es-CO"/>
        </w:rPr>
        <w:t>: Asistir a capacitaciones</w:t>
      </w:r>
      <w:r w:rsidR="00C050C2" w:rsidRPr="4CEF8F3B">
        <w:rPr>
          <w:rFonts w:ascii="Amasis MT Pro" w:hAnsi="Amasis MT Pro"/>
          <w:lang w:val="es-CO"/>
        </w:rPr>
        <w:t>, talleres, charlas sobre</w:t>
      </w:r>
      <w:r w:rsidRPr="4CEF8F3B">
        <w:rPr>
          <w:rFonts w:ascii="Amasis MT Pro" w:hAnsi="Amasis MT Pro"/>
          <w:lang w:val="es-CO"/>
        </w:rPr>
        <w:t xml:space="preserve"> enfoque de género, </w:t>
      </w:r>
      <w:proofErr w:type="spellStart"/>
      <w:r w:rsidRPr="4CEF8F3B">
        <w:rPr>
          <w:rFonts w:ascii="Amasis MT Pro" w:hAnsi="Amasis MT Pro"/>
          <w:lang w:val="es-CO"/>
        </w:rPr>
        <w:t>VBG</w:t>
      </w:r>
      <w:proofErr w:type="spellEnd"/>
      <w:r w:rsidR="3A1314C0" w:rsidRPr="4CEF8F3B">
        <w:rPr>
          <w:rFonts w:ascii="Amasis MT Pro" w:hAnsi="Amasis MT Pro"/>
          <w:lang w:val="es-CO"/>
        </w:rPr>
        <w:t xml:space="preserve"> (Violencia Basada en Género)</w:t>
      </w:r>
      <w:r w:rsidRPr="4CEF8F3B">
        <w:rPr>
          <w:rFonts w:ascii="Amasis MT Pro" w:hAnsi="Amasis MT Pro"/>
          <w:lang w:val="es-CO"/>
        </w:rPr>
        <w:t>, lenguaje incluyente, masculinidades y derechos humanos.</w:t>
      </w:r>
    </w:p>
    <w:p w14:paraId="01D1319C" w14:textId="77777777" w:rsidR="008F69C9" w:rsidRPr="008F69C9" w:rsidRDefault="008F69C9" w:rsidP="008F69C9">
      <w:pPr>
        <w:jc w:val="both"/>
        <w:rPr>
          <w:rFonts w:ascii="Amasis MT Pro" w:hAnsi="Amasis MT Pro"/>
          <w:lang w:val="es-CO"/>
        </w:rPr>
      </w:pPr>
    </w:p>
    <w:p w14:paraId="7DED3E2E" w14:textId="28A8A5D3" w:rsidR="008F69C9" w:rsidRDefault="008F69C9" w:rsidP="008F69C9">
      <w:pPr>
        <w:jc w:val="both"/>
        <w:rPr>
          <w:rFonts w:ascii="Amasis MT Pro" w:hAnsi="Amasis MT Pro"/>
        </w:rPr>
      </w:pPr>
      <w:r w:rsidRPr="008F69C9">
        <w:rPr>
          <w:rFonts w:ascii="Amasis MT Pro" w:hAnsi="Amasis MT Pro"/>
          <w:b/>
          <w:bCs/>
          <w:lang w:val="es-CO"/>
        </w:rPr>
        <w:t>Cuestionar estereotipos de género</w:t>
      </w:r>
      <w:r w:rsidRPr="008F69C9">
        <w:rPr>
          <w:rFonts w:ascii="Amasis MT Pro" w:hAnsi="Amasis MT Pro"/>
          <w:lang w:val="es-CO"/>
        </w:rPr>
        <w:t>: Identificar frases, chistes o comportamientos naturalizados que refuercen roles tradicionales.</w:t>
      </w:r>
      <w:r>
        <w:rPr>
          <w:rFonts w:ascii="Amasis MT Pro" w:hAnsi="Amasis MT Pro"/>
          <w:lang w:val="es-CO"/>
        </w:rPr>
        <w:t xml:space="preserve"> </w:t>
      </w:r>
      <w:r w:rsidRPr="008F69C9">
        <w:rPr>
          <w:rFonts w:ascii="Amasis MT Pro" w:hAnsi="Amasis MT Pro"/>
        </w:rPr>
        <w:t xml:space="preserve">Utilizar un lenguaje inclusivo en documentos, </w:t>
      </w:r>
      <w:r>
        <w:rPr>
          <w:rFonts w:ascii="Amasis MT Pro" w:hAnsi="Amasis MT Pro"/>
        </w:rPr>
        <w:t xml:space="preserve">reuniones, </w:t>
      </w:r>
      <w:r w:rsidRPr="008F69C9">
        <w:rPr>
          <w:rFonts w:ascii="Amasis MT Pro" w:hAnsi="Amasis MT Pro"/>
        </w:rPr>
        <w:t>comunicaciones y presentaciones.</w:t>
      </w:r>
    </w:p>
    <w:p w14:paraId="071B0BE2" w14:textId="77777777" w:rsidR="00C050C2" w:rsidRDefault="00C050C2" w:rsidP="008F69C9">
      <w:pPr>
        <w:jc w:val="both"/>
        <w:rPr>
          <w:rFonts w:ascii="Amasis MT Pro" w:hAnsi="Amasis MT Pro"/>
          <w:lang w:val="es-CO"/>
        </w:rPr>
      </w:pPr>
    </w:p>
    <w:p w14:paraId="40025B6F" w14:textId="77777777" w:rsidR="008F69C9" w:rsidRPr="008F69C9" w:rsidRDefault="008F69C9" w:rsidP="008F69C9">
      <w:pPr>
        <w:jc w:val="both"/>
        <w:rPr>
          <w:rFonts w:ascii="Amasis MT Pro" w:hAnsi="Amasis MT Pro"/>
          <w:lang w:val="es-CO"/>
        </w:rPr>
      </w:pPr>
    </w:p>
    <w:p w14:paraId="117754BD" w14:textId="5EEC1490" w:rsidR="008F69C9" w:rsidRDefault="008F69C9" w:rsidP="008F69C9">
      <w:pPr>
        <w:jc w:val="both"/>
        <w:rPr>
          <w:rFonts w:ascii="Amasis MT Pro" w:hAnsi="Amasis MT Pro"/>
          <w:lang w:val="es-CO"/>
        </w:rPr>
      </w:pPr>
      <w:r w:rsidRPr="008F69C9">
        <w:rPr>
          <w:rFonts w:ascii="Amasis MT Pro" w:hAnsi="Amasis MT Pro"/>
          <w:b/>
          <w:bCs/>
          <w:lang w:val="es-CO"/>
        </w:rPr>
        <w:t>Detectar señales de alerta</w:t>
      </w:r>
      <w:r w:rsidRPr="008F69C9">
        <w:rPr>
          <w:rFonts w:ascii="Amasis MT Pro" w:hAnsi="Amasis MT Pro"/>
          <w:lang w:val="es-CO"/>
        </w:rPr>
        <w:t>: Identificar microagresiones, aislamiento de personas, bromas sexuales reiterativas, uso del poder para intimidar o controlar.</w:t>
      </w:r>
      <w:r>
        <w:rPr>
          <w:rFonts w:ascii="Amasis MT Pro" w:hAnsi="Amasis MT Pro"/>
          <w:lang w:val="es-CO"/>
        </w:rPr>
        <w:t xml:space="preserve"> </w:t>
      </w:r>
      <w:r w:rsidRPr="008F69C9">
        <w:rPr>
          <w:rFonts w:ascii="Amasis MT Pro" w:hAnsi="Amasis MT Pro"/>
        </w:rPr>
        <w:t>Escuchar con atención a quienes expresan preocupación o incomodidad por alguna situación y canalizar el caso por los medios adecuados</w:t>
      </w:r>
    </w:p>
    <w:p w14:paraId="3B84018C" w14:textId="77777777" w:rsidR="008F69C9" w:rsidRPr="008F69C9" w:rsidRDefault="008F69C9" w:rsidP="008F69C9">
      <w:pPr>
        <w:jc w:val="both"/>
        <w:rPr>
          <w:rFonts w:ascii="Amasis MT Pro" w:hAnsi="Amasis MT Pro"/>
          <w:lang w:val="es-CO"/>
        </w:rPr>
      </w:pPr>
    </w:p>
    <w:p w14:paraId="29FA8B09" w14:textId="3CC00E9D" w:rsidR="008F69C9" w:rsidRDefault="008F69C9" w:rsidP="008F69C9">
      <w:pPr>
        <w:jc w:val="both"/>
        <w:rPr>
          <w:rFonts w:ascii="Amasis MT Pro" w:hAnsi="Amasis MT Pro"/>
          <w:lang w:val="es-CO"/>
        </w:rPr>
      </w:pPr>
      <w:r w:rsidRPr="008F69C9">
        <w:rPr>
          <w:rFonts w:ascii="Amasis MT Pro" w:hAnsi="Amasis MT Pro"/>
          <w:b/>
          <w:bCs/>
          <w:lang w:val="es-CO"/>
        </w:rPr>
        <w:t>Implementar buenas prácticas laborales con enfoque de género</w:t>
      </w:r>
      <w:r w:rsidRPr="008F69C9">
        <w:rPr>
          <w:rFonts w:ascii="Amasis MT Pro" w:hAnsi="Amasis MT Pro"/>
          <w:lang w:val="es-CO"/>
        </w:rPr>
        <w:t xml:space="preserve">: </w:t>
      </w:r>
      <w:r w:rsidRPr="008F69C9">
        <w:rPr>
          <w:rFonts w:ascii="Amasis MT Pro" w:hAnsi="Amasis MT Pro"/>
        </w:rPr>
        <w:t>Fortalecer prácticas laborales que consideren las responsabilidades de cuidado y el bienestar de todas las personas.</w:t>
      </w:r>
      <w:r>
        <w:rPr>
          <w:rFonts w:ascii="Amasis MT Pro" w:hAnsi="Amasis MT Pro"/>
        </w:rPr>
        <w:t xml:space="preserve"> </w:t>
      </w:r>
    </w:p>
    <w:p w14:paraId="6AB8ACC8" w14:textId="77777777" w:rsidR="008F69C9" w:rsidRPr="008F69C9" w:rsidRDefault="008F69C9" w:rsidP="008F69C9">
      <w:pPr>
        <w:jc w:val="both"/>
        <w:rPr>
          <w:rFonts w:ascii="Amasis MT Pro" w:hAnsi="Amasis MT Pro"/>
          <w:lang w:val="es-CO"/>
        </w:rPr>
      </w:pPr>
    </w:p>
    <w:p w14:paraId="0BB4B0D7" w14:textId="5E2A5834" w:rsidR="008F69C9" w:rsidRPr="008F69C9" w:rsidRDefault="008F69C9" w:rsidP="008F69C9">
      <w:pPr>
        <w:jc w:val="both"/>
        <w:rPr>
          <w:rFonts w:ascii="Amasis MT Pro" w:hAnsi="Amasis MT Pro"/>
          <w:lang w:val="es-CO"/>
        </w:rPr>
      </w:pPr>
      <w:r w:rsidRPr="008F69C9">
        <w:rPr>
          <w:rFonts w:ascii="Amasis MT Pro" w:hAnsi="Amasis MT Pro"/>
          <w:b/>
          <w:bCs/>
          <w:lang w:val="es-CO"/>
        </w:rPr>
        <w:t>Incorporar la perspectiva de género en el día a día institucional</w:t>
      </w:r>
      <w:r w:rsidRPr="008F69C9">
        <w:rPr>
          <w:rFonts w:ascii="Amasis MT Pro" w:hAnsi="Amasis MT Pro"/>
          <w:lang w:val="es-CO"/>
        </w:rPr>
        <w:t>: Desde la redacción de documentos hasta la planeación de proyectos, usar lenguaje no sexista, datos desagregados por sexo, y considerar el impacto diferencial en mujeres y hombres.</w:t>
      </w:r>
    </w:p>
    <w:p w14:paraId="604814CA" w14:textId="77777777" w:rsidR="008F69C9" w:rsidRDefault="008F69C9" w:rsidP="008F69C9">
      <w:pPr>
        <w:jc w:val="both"/>
        <w:rPr>
          <w:rFonts w:ascii="Amasis MT Pro" w:hAnsi="Amasis MT Pro"/>
          <w:lang w:val="es-CO"/>
        </w:rPr>
      </w:pPr>
    </w:p>
    <w:p w14:paraId="2C7C2204" w14:textId="4852671E" w:rsidR="008F69C9" w:rsidRDefault="008F69C9" w:rsidP="008F69C9">
      <w:pPr>
        <w:jc w:val="both"/>
        <w:rPr>
          <w:rFonts w:ascii="Amasis MT Pro" w:hAnsi="Amasis MT Pro"/>
          <w:lang w:val="es-CO"/>
        </w:rPr>
      </w:pPr>
      <w:r>
        <w:rPr>
          <w:rFonts w:ascii="Amasis MT Pro" w:hAnsi="Amasis MT Pro"/>
          <w:b/>
          <w:bCs/>
          <w:noProof/>
          <w:lang w:val="es-CO"/>
        </w:rPr>
        <mc:AlternateContent>
          <mc:Choice Requires="wps">
            <w:drawing>
              <wp:anchor distT="0" distB="0" distL="114300" distR="114300" simplePos="0" relativeHeight="251661312" behindDoc="1" locked="0" layoutInCell="1" allowOverlap="1" wp14:anchorId="6A207A0D" wp14:editId="7AF72946">
                <wp:simplePos x="0" y="0"/>
                <wp:positionH relativeFrom="page">
                  <wp:posOffset>-38100</wp:posOffset>
                </wp:positionH>
                <wp:positionV relativeFrom="paragraph">
                  <wp:posOffset>329565</wp:posOffset>
                </wp:positionV>
                <wp:extent cx="5029200" cy="266700"/>
                <wp:effectExtent l="57150" t="38100" r="57150" b="76200"/>
                <wp:wrapNone/>
                <wp:docPr id="406720083" name="Rectángulo: esquinas redondeadas 1"/>
                <wp:cNvGraphicFramePr/>
                <a:graphic xmlns:a="http://schemas.openxmlformats.org/drawingml/2006/main">
                  <a:graphicData uri="http://schemas.microsoft.com/office/word/2010/wordprocessingShape">
                    <wps:wsp>
                      <wps:cNvSpPr/>
                      <wps:spPr>
                        <a:xfrm>
                          <a:off x="0" y="0"/>
                          <a:ext cx="5029200" cy="266700"/>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3pt;margin-top:25.95pt;width:396pt;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1310B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">
                <v:shadow on="t" color="black" opacity="41287f" offset="0,1.5pt"/>
                <w10:wrap anchorx="page"/>
              </v:roundrect>
            </w:pict>
          </mc:Fallback>
        </mc:AlternateContent>
      </w:r>
    </w:p>
    <w:p w14:paraId="3131C01B" w14:textId="77777777" w:rsidR="008F69C9" w:rsidRPr="001818CD" w:rsidRDefault="008F69C9" w:rsidP="008F69C9">
      <w:pPr>
        <w:jc w:val="both"/>
        <w:rPr>
          <w:rFonts w:ascii="Amasis MT Pro" w:hAnsi="Amasis MT Pro"/>
          <w:lang w:val="es-CO"/>
        </w:rPr>
      </w:pPr>
    </w:p>
    <w:p w14:paraId="5CA39EAE" w14:textId="77777777" w:rsidR="008F69C9" w:rsidRPr="002F66CC" w:rsidRDefault="008F69C9" w:rsidP="008F69C9">
      <w:pPr>
        <w:jc w:val="both"/>
        <w:rPr>
          <w:rFonts w:ascii="Amasis MT Pro" w:hAnsi="Amasis MT Pro"/>
          <w:b/>
          <w:bCs/>
          <w:color w:val="FFFFFF" w:themeColor="background1"/>
          <w:lang w:val="es-CO"/>
        </w:rPr>
      </w:pPr>
      <w:r w:rsidRPr="002F66CC">
        <w:rPr>
          <w:rFonts w:ascii="Amasis MT Pro" w:hAnsi="Amasis MT Pro"/>
          <w:b/>
          <w:bCs/>
          <w:color w:val="FFFFFF" w:themeColor="background1"/>
          <w:lang w:val="es-CO"/>
        </w:rPr>
        <w:t>3. Actuación ante posibles situaciones:</w:t>
      </w:r>
    </w:p>
    <w:p w14:paraId="0C0B4F02" w14:textId="77777777" w:rsidR="008F69C9" w:rsidRPr="001818CD" w:rsidRDefault="008F69C9" w:rsidP="008F69C9">
      <w:pPr>
        <w:jc w:val="both"/>
        <w:rPr>
          <w:rFonts w:ascii="Amasis MT Pro" w:hAnsi="Amasis MT Pro"/>
          <w:lang w:val="es-CO"/>
        </w:rPr>
      </w:pPr>
    </w:p>
    <w:p w14:paraId="12E2211B" w14:textId="488D797F" w:rsidR="005103EE" w:rsidRDefault="005103EE" w:rsidP="005103EE">
      <w:pPr>
        <w:jc w:val="both"/>
        <w:rPr>
          <w:rFonts w:ascii="Amasis MT Pro" w:hAnsi="Amasis MT Pro"/>
          <w:lang w:val="es-CO"/>
        </w:rPr>
      </w:pPr>
      <w:r w:rsidRPr="002F66CC">
        <w:rPr>
          <w:rFonts w:ascii="Amasis MT Pro" w:hAnsi="Amasis MT Pro"/>
          <w:b/>
          <w:bCs/>
          <w:lang w:val="es-CO"/>
        </w:rPr>
        <w:t xml:space="preserve">Conocer los protocolos de </w:t>
      </w:r>
      <w:r>
        <w:rPr>
          <w:rFonts w:ascii="Amasis MT Pro" w:hAnsi="Amasis MT Pro"/>
          <w:b/>
          <w:bCs/>
          <w:lang w:val="es-CO"/>
        </w:rPr>
        <w:t>ETITC</w:t>
      </w:r>
      <w:r w:rsidRPr="002F66CC">
        <w:rPr>
          <w:rFonts w:ascii="Amasis MT Pro" w:hAnsi="Amasis MT Pro"/>
          <w:b/>
          <w:bCs/>
          <w:lang w:val="es-CO"/>
        </w:rPr>
        <w:t>:</w:t>
      </w:r>
      <w:r w:rsidRPr="001818CD">
        <w:rPr>
          <w:rFonts w:ascii="Amasis MT Pro" w:hAnsi="Amasis MT Pro"/>
          <w:lang w:val="es-CO"/>
        </w:rPr>
        <w:t xml:space="preserve"> </w:t>
      </w:r>
      <w:r>
        <w:rPr>
          <w:rFonts w:ascii="Amasis MT Pro" w:hAnsi="Amasis MT Pro"/>
        </w:rPr>
        <w:t>F</w:t>
      </w:r>
      <w:r w:rsidRPr="00E56079">
        <w:rPr>
          <w:rFonts w:ascii="Amasis MT Pro" w:hAnsi="Amasis MT Pro"/>
        </w:rPr>
        <w:t>amiliariz</w:t>
      </w:r>
      <w:r>
        <w:rPr>
          <w:rFonts w:ascii="Amasis MT Pro" w:hAnsi="Amasis MT Pro"/>
        </w:rPr>
        <w:t>ar</w:t>
      </w:r>
      <w:r w:rsidRPr="00E56079">
        <w:rPr>
          <w:rFonts w:ascii="Amasis MT Pro" w:hAnsi="Amasis MT Pro"/>
        </w:rPr>
        <w:t>se con los procedimientos específicos para reportar y atender casos de acoso, discriminación o violencia sexual o de género.</w:t>
      </w:r>
    </w:p>
    <w:p w14:paraId="081CB7DE" w14:textId="77777777" w:rsidR="005103EE" w:rsidRPr="001818CD" w:rsidRDefault="005103EE" w:rsidP="005103EE">
      <w:pPr>
        <w:jc w:val="both"/>
        <w:rPr>
          <w:rFonts w:ascii="Amasis MT Pro" w:hAnsi="Amasis MT Pro"/>
          <w:lang w:val="es-CO"/>
        </w:rPr>
      </w:pPr>
    </w:p>
    <w:p w14:paraId="50C675D2" w14:textId="66D50B25" w:rsidR="005103EE" w:rsidRPr="001818CD" w:rsidRDefault="005103EE" w:rsidP="005103EE">
      <w:pPr>
        <w:jc w:val="both"/>
        <w:rPr>
          <w:rFonts w:ascii="Amasis MT Pro" w:hAnsi="Amasis MT Pro"/>
          <w:lang w:val="es-CO"/>
        </w:rPr>
      </w:pPr>
      <w:r w:rsidRPr="4CEF8F3B">
        <w:rPr>
          <w:rFonts w:ascii="Amasis MT Pro" w:hAnsi="Amasis MT Pro"/>
          <w:b/>
          <w:bCs/>
          <w:lang w:val="es-CO"/>
        </w:rPr>
        <w:t>Escuchar con atención y creer a la víctima:</w:t>
      </w:r>
      <w:r w:rsidRPr="4CEF8F3B">
        <w:rPr>
          <w:rFonts w:ascii="Amasis MT Pro" w:hAnsi="Amasis MT Pro"/>
          <w:lang w:val="es-CO"/>
        </w:rPr>
        <w:t xml:space="preserve"> Si un funcionari</w:t>
      </w:r>
      <w:r w:rsidR="32377B14" w:rsidRPr="4CEF8F3B">
        <w:rPr>
          <w:rFonts w:ascii="Amasis MT Pro" w:hAnsi="Amasis MT Pro"/>
          <w:lang w:val="es-CO"/>
        </w:rPr>
        <w:t>o</w:t>
      </w:r>
      <w:r w:rsidRPr="4CEF8F3B">
        <w:rPr>
          <w:rFonts w:ascii="Amasis MT Pro" w:hAnsi="Amasis MT Pro"/>
          <w:lang w:val="es-CO"/>
        </w:rPr>
        <w:t xml:space="preserve"> le confía una situación de este tipo, escúchelo con atención, valide sus sentimientos y hágale saber que le cree.</w:t>
      </w:r>
    </w:p>
    <w:p w14:paraId="68A2DFA4" w14:textId="77777777" w:rsidR="005103EE" w:rsidRDefault="005103EE" w:rsidP="005103EE">
      <w:pPr>
        <w:jc w:val="both"/>
        <w:rPr>
          <w:rFonts w:ascii="Amasis MT Pro" w:hAnsi="Amasis MT Pro"/>
          <w:lang w:val="es-CO"/>
        </w:rPr>
      </w:pPr>
    </w:p>
    <w:p w14:paraId="06AEE2B2" w14:textId="4C63F90C" w:rsidR="005103EE" w:rsidRDefault="005103EE" w:rsidP="4CEF8F3B">
      <w:pPr>
        <w:jc w:val="both"/>
        <w:rPr>
          <w:rFonts w:ascii="Amasis MT Pro" w:eastAsia="Amasis MT Pro" w:hAnsi="Amasis MT Pro" w:cs="Amasis MT Pro"/>
          <w:lang w:val="es-ES"/>
        </w:rPr>
      </w:pPr>
      <w:r w:rsidRPr="4CEF8F3B">
        <w:rPr>
          <w:rFonts w:ascii="Amasis MT Pro" w:hAnsi="Amasis MT Pro"/>
          <w:b/>
          <w:bCs/>
          <w:lang w:val="es-CO"/>
        </w:rPr>
        <w:t>No minimizar ni juzgar:</w:t>
      </w:r>
      <w:r w:rsidRPr="4CEF8F3B">
        <w:rPr>
          <w:rFonts w:ascii="Amasis MT Pro" w:hAnsi="Amasis MT Pro"/>
          <w:lang w:val="es-CO"/>
        </w:rPr>
        <w:t xml:space="preserve"> </w:t>
      </w:r>
      <w:r w:rsidRPr="4CEF8F3B">
        <w:rPr>
          <w:rFonts w:ascii="Amasis MT Pro" w:hAnsi="Amasis MT Pro"/>
        </w:rPr>
        <w:t>Absténgase de hacer comentarios que puedan minimizar la experiencia de</w:t>
      </w:r>
      <w:r w:rsidR="180CEE23" w:rsidRPr="4CEF8F3B">
        <w:rPr>
          <w:rFonts w:ascii="Amasis MT Pro" w:hAnsi="Amasis MT Pro"/>
        </w:rPr>
        <w:t xml:space="preserve"> la</w:t>
      </w:r>
      <w:r w:rsidR="4C7DD931" w:rsidRPr="4CEF8F3B">
        <w:rPr>
          <w:rFonts w:ascii="Amasis MT Pro" w:hAnsi="Amasis MT Pro"/>
        </w:rPr>
        <w:t xml:space="preserve"> funcionari</w:t>
      </w:r>
      <w:r w:rsidR="71C44F62" w:rsidRPr="4CEF8F3B">
        <w:rPr>
          <w:rFonts w:ascii="Amasis MT Pro" w:hAnsi="Amasis MT Pro"/>
        </w:rPr>
        <w:t>a</w:t>
      </w:r>
      <w:r w:rsidR="4C7DD931" w:rsidRPr="4CEF8F3B">
        <w:rPr>
          <w:rFonts w:ascii="Amasis MT Pro" w:hAnsi="Amasis MT Pro"/>
        </w:rPr>
        <w:t xml:space="preserve"> </w:t>
      </w:r>
      <w:r w:rsidR="0DD6F6D4" w:rsidRPr="4CEF8F3B">
        <w:rPr>
          <w:rFonts w:ascii="Amasis MT Pro" w:eastAsia="Amasis MT Pro" w:hAnsi="Amasis MT Pro" w:cs="Amasis MT Pro"/>
          <w:color w:val="000000" w:themeColor="text1"/>
          <w:lang w:val="es-CO"/>
        </w:rPr>
        <w:t>a un mayor riesgo o a una revictimización.</w:t>
      </w:r>
    </w:p>
    <w:p w14:paraId="4E19C286" w14:textId="77777777" w:rsidR="005103EE" w:rsidRPr="001818CD" w:rsidRDefault="005103EE" w:rsidP="005103EE">
      <w:pPr>
        <w:jc w:val="both"/>
        <w:rPr>
          <w:rFonts w:ascii="Amasis MT Pro" w:hAnsi="Amasis MT Pro"/>
          <w:lang w:val="es-CO"/>
        </w:rPr>
      </w:pPr>
    </w:p>
    <w:p w14:paraId="4D48751B" w14:textId="17792EAD" w:rsidR="005103EE" w:rsidRDefault="005103EE" w:rsidP="005103EE">
      <w:pPr>
        <w:jc w:val="both"/>
        <w:rPr>
          <w:rFonts w:ascii="Amasis MT Pro" w:hAnsi="Amasis MT Pro"/>
          <w:lang w:val="es-CO"/>
        </w:rPr>
      </w:pPr>
      <w:r w:rsidRPr="00C22DF6">
        <w:rPr>
          <w:rFonts w:ascii="Amasis MT Pro" w:hAnsi="Amasis MT Pro"/>
          <w:b/>
          <w:bCs/>
          <w:lang w:val="es-CO"/>
        </w:rPr>
        <w:t>Informar sobre los recursos disponibles:</w:t>
      </w:r>
      <w:r w:rsidRPr="001818CD">
        <w:rPr>
          <w:rFonts w:ascii="Amasis MT Pro" w:hAnsi="Amasis MT Pro"/>
          <w:lang w:val="es-CO"/>
        </w:rPr>
        <w:t xml:space="preserve"> Proporcion</w:t>
      </w:r>
      <w:r>
        <w:rPr>
          <w:rFonts w:ascii="Amasis MT Pro" w:hAnsi="Amasis MT Pro"/>
          <w:lang w:val="es-CO"/>
        </w:rPr>
        <w:t>e</w:t>
      </w:r>
      <w:r w:rsidRPr="001818CD">
        <w:rPr>
          <w:rFonts w:ascii="Amasis MT Pro" w:hAnsi="Amasis MT Pro"/>
          <w:lang w:val="es-CO"/>
        </w:rPr>
        <w:t xml:space="preserve"> </w:t>
      </w:r>
      <w:r>
        <w:rPr>
          <w:rFonts w:ascii="Amasis MT Pro" w:hAnsi="Amasis MT Pro"/>
          <w:lang w:val="es-CO"/>
        </w:rPr>
        <w:t>la</w:t>
      </w:r>
      <w:r w:rsidRPr="001818CD">
        <w:rPr>
          <w:rFonts w:ascii="Amasis MT Pro" w:hAnsi="Amasis MT Pro"/>
          <w:lang w:val="es-CO"/>
        </w:rPr>
        <w:t xml:space="preserve"> información clara y precisa sobre los servicios de apoyo psicológico, legal y de denuncia que ofrece la </w:t>
      </w:r>
      <w:r>
        <w:rPr>
          <w:rFonts w:ascii="Amasis MT Pro" w:hAnsi="Amasis MT Pro"/>
          <w:lang w:val="es-CO"/>
        </w:rPr>
        <w:t>institución.</w:t>
      </w:r>
    </w:p>
    <w:p w14:paraId="6FC17242" w14:textId="77777777" w:rsidR="005103EE" w:rsidRPr="001818CD" w:rsidRDefault="005103EE" w:rsidP="005103EE">
      <w:pPr>
        <w:jc w:val="both"/>
        <w:rPr>
          <w:rFonts w:ascii="Amasis MT Pro" w:hAnsi="Amasis MT Pro"/>
          <w:lang w:val="es-CO"/>
        </w:rPr>
      </w:pPr>
    </w:p>
    <w:p w14:paraId="6B494BEE" w14:textId="4E040D9A" w:rsidR="005103EE" w:rsidRDefault="005103EE" w:rsidP="005103EE">
      <w:pPr>
        <w:jc w:val="both"/>
        <w:rPr>
          <w:rFonts w:ascii="Amasis MT Pro" w:hAnsi="Amasis MT Pro"/>
        </w:rPr>
      </w:pPr>
      <w:r w:rsidRPr="00C22DF6">
        <w:rPr>
          <w:rFonts w:ascii="Amasis MT Pro" w:hAnsi="Amasis MT Pro"/>
          <w:b/>
          <w:bCs/>
          <w:lang w:val="es-CO"/>
        </w:rPr>
        <w:lastRenderedPageBreak/>
        <w:t>Reportar la situación según los protocolos:</w:t>
      </w:r>
      <w:r w:rsidRPr="001818CD">
        <w:rPr>
          <w:rFonts w:ascii="Amasis MT Pro" w:hAnsi="Amasis MT Pro"/>
          <w:lang w:val="es-CO"/>
        </w:rPr>
        <w:t xml:space="preserve"> Cumpl</w:t>
      </w:r>
      <w:r>
        <w:rPr>
          <w:rFonts w:ascii="Amasis MT Pro" w:hAnsi="Amasis MT Pro"/>
          <w:lang w:val="es-CO"/>
        </w:rPr>
        <w:t>ir</w:t>
      </w:r>
      <w:r w:rsidRPr="001818CD">
        <w:rPr>
          <w:rFonts w:ascii="Amasis MT Pro" w:hAnsi="Amasis MT Pro"/>
          <w:lang w:val="es-CO"/>
        </w:rPr>
        <w:t xml:space="preserve"> </w:t>
      </w:r>
      <w:r w:rsidRPr="008F7F1F">
        <w:rPr>
          <w:rFonts w:ascii="Amasis MT Pro" w:hAnsi="Amasis MT Pro"/>
        </w:rPr>
        <w:t xml:space="preserve">con la responsabilidad de informar a las autoridades competentes de la </w:t>
      </w:r>
      <w:r>
        <w:rPr>
          <w:rFonts w:ascii="Amasis MT Pro" w:hAnsi="Amasis MT Pro"/>
        </w:rPr>
        <w:t>Escuela</w:t>
      </w:r>
      <w:r w:rsidRPr="008F7F1F">
        <w:rPr>
          <w:rFonts w:ascii="Amasis MT Pro" w:hAnsi="Amasis MT Pro"/>
        </w:rPr>
        <w:t>, siguiendo los procedimientos establecidos</w:t>
      </w:r>
      <w:r>
        <w:rPr>
          <w:rFonts w:ascii="Amasis MT Pro" w:hAnsi="Amasis MT Pro"/>
        </w:rPr>
        <w:t xml:space="preserve"> a través del canal de denuncia </w:t>
      </w:r>
      <w:hyperlink r:id="rId7" w:history="1">
        <w:r w:rsidRPr="006D0304">
          <w:rPr>
            <w:rStyle w:val="Hipervnculo"/>
            <w:rFonts w:ascii="Amasis MT Pro" w:hAnsi="Amasis MT Pro"/>
          </w:rPr>
          <w:t>Túvales</w:t>
        </w:r>
      </w:hyperlink>
      <w:r>
        <w:rPr>
          <w:rFonts w:ascii="Amasis MT Pro" w:hAnsi="Amasis MT Pro"/>
        </w:rPr>
        <w:t xml:space="preserve"> o al correo electrónico </w:t>
      </w:r>
      <w:hyperlink r:id="rId8" w:history="1">
        <w:r w:rsidRPr="003B37EE">
          <w:rPr>
            <w:rStyle w:val="Hipervnculo"/>
            <w:rFonts w:ascii="Amasis MT Pro" w:hAnsi="Amasis MT Pro"/>
          </w:rPr>
          <w:t>bienestarlaboral@itc.edu.co</w:t>
        </w:r>
      </w:hyperlink>
      <w:r>
        <w:rPr>
          <w:rFonts w:ascii="Amasis MT Pro" w:hAnsi="Amasis MT Pro"/>
        </w:rPr>
        <w:t xml:space="preserve"> </w:t>
      </w:r>
      <w:r w:rsidRPr="008F7F1F">
        <w:rPr>
          <w:rFonts w:ascii="Amasis MT Pro" w:hAnsi="Amasis MT Pro"/>
        </w:rPr>
        <w:t>, y evitando investigar por cuenta propia</w:t>
      </w:r>
      <w:r>
        <w:rPr>
          <w:rFonts w:ascii="Amasis MT Pro" w:hAnsi="Amasis MT Pro"/>
        </w:rPr>
        <w:t xml:space="preserve"> lo sucedido.</w:t>
      </w:r>
    </w:p>
    <w:p w14:paraId="75F2D056" w14:textId="77777777" w:rsidR="005103EE" w:rsidRDefault="005103EE" w:rsidP="005103EE">
      <w:pPr>
        <w:jc w:val="both"/>
        <w:rPr>
          <w:rFonts w:ascii="Amasis MT Pro" w:hAnsi="Amasis MT Pro"/>
          <w:lang w:val="es-CO"/>
        </w:rPr>
      </w:pPr>
    </w:p>
    <w:p w14:paraId="7F2F5C37" w14:textId="1A71BCC9" w:rsidR="005103EE" w:rsidRDefault="005103EE" w:rsidP="005103EE">
      <w:pPr>
        <w:jc w:val="both"/>
        <w:rPr>
          <w:rFonts w:ascii="Amasis MT Pro" w:hAnsi="Amasis MT Pro"/>
          <w:lang w:val="es-CO"/>
        </w:rPr>
      </w:pPr>
      <w:r w:rsidRPr="00C22DF6">
        <w:rPr>
          <w:rFonts w:ascii="Amasis MT Pro" w:hAnsi="Amasis MT Pro"/>
          <w:b/>
          <w:bCs/>
          <w:lang w:val="es-CO"/>
        </w:rPr>
        <w:t>Mantener la confidencialidad</w:t>
      </w:r>
      <w:r w:rsidRPr="001818CD">
        <w:rPr>
          <w:rFonts w:ascii="Amasis MT Pro" w:hAnsi="Amasis MT Pro"/>
          <w:lang w:val="es-CO"/>
        </w:rPr>
        <w:t xml:space="preserve"> (dentro de los límites del protocolo): Respeta</w:t>
      </w:r>
      <w:r>
        <w:rPr>
          <w:rFonts w:ascii="Amasis MT Pro" w:hAnsi="Amasis MT Pro"/>
          <w:lang w:val="es-CO"/>
        </w:rPr>
        <w:t>r</w:t>
      </w:r>
      <w:r w:rsidRPr="001818CD">
        <w:rPr>
          <w:rFonts w:ascii="Amasis MT Pro" w:hAnsi="Amasis MT Pro"/>
          <w:lang w:val="es-CO"/>
        </w:rPr>
        <w:t xml:space="preserve"> la privacidad de</w:t>
      </w:r>
      <w:r>
        <w:rPr>
          <w:rFonts w:ascii="Amasis MT Pro" w:hAnsi="Amasis MT Pro"/>
          <w:lang w:val="es-CO"/>
        </w:rPr>
        <w:t xml:space="preserve"> la persona </w:t>
      </w:r>
      <w:r w:rsidRPr="001818CD">
        <w:rPr>
          <w:rFonts w:ascii="Amasis MT Pro" w:hAnsi="Amasis MT Pro"/>
          <w:lang w:val="es-CO"/>
        </w:rPr>
        <w:t>afectad</w:t>
      </w:r>
      <w:r>
        <w:rPr>
          <w:rFonts w:ascii="Amasis MT Pro" w:hAnsi="Amasis MT Pro"/>
          <w:lang w:val="es-CO"/>
        </w:rPr>
        <w:t>a</w:t>
      </w:r>
      <w:r w:rsidRPr="001818CD">
        <w:rPr>
          <w:rFonts w:ascii="Amasis MT Pro" w:hAnsi="Amasis MT Pro"/>
          <w:lang w:val="es-CO"/>
        </w:rPr>
        <w:t xml:space="preserve">, compartiendo la información solo con </w:t>
      </w:r>
      <w:r>
        <w:rPr>
          <w:rFonts w:ascii="Amasis MT Pro" w:hAnsi="Amasis MT Pro"/>
          <w:lang w:val="es-CO"/>
        </w:rPr>
        <w:t>los profesionales de las áreas de Bienestar Laboral o Trabajo Social</w:t>
      </w:r>
      <w:r w:rsidRPr="001818CD">
        <w:rPr>
          <w:rFonts w:ascii="Amasis MT Pro" w:hAnsi="Amasis MT Pro"/>
          <w:lang w:val="es-CO"/>
        </w:rPr>
        <w:t xml:space="preserve"> autorizadas según el protocolo de la </w:t>
      </w:r>
      <w:r>
        <w:rPr>
          <w:rFonts w:ascii="Amasis MT Pro" w:hAnsi="Amasis MT Pro"/>
          <w:lang w:val="es-CO"/>
        </w:rPr>
        <w:t>ETITC.</w:t>
      </w:r>
    </w:p>
    <w:p w14:paraId="56F19640" w14:textId="77777777" w:rsidR="005103EE" w:rsidRPr="001818CD" w:rsidRDefault="005103EE" w:rsidP="005103EE">
      <w:pPr>
        <w:jc w:val="both"/>
        <w:rPr>
          <w:rFonts w:ascii="Amasis MT Pro" w:hAnsi="Amasis MT Pro"/>
          <w:lang w:val="es-CO"/>
        </w:rPr>
      </w:pPr>
    </w:p>
    <w:p w14:paraId="0D1E013A" w14:textId="25B78A25" w:rsidR="005103EE" w:rsidRDefault="005103EE" w:rsidP="005103EE">
      <w:pPr>
        <w:jc w:val="both"/>
        <w:rPr>
          <w:rFonts w:ascii="Amasis MT Pro" w:hAnsi="Amasis MT Pro"/>
          <w:lang w:val="es-CO"/>
        </w:rPr>
      </w:pPr>
      <w:r w:rsidRPr="4CEF8F3B">
        <w:rPr>
          <w:rFonts w:ascii="Amasis MT Pro" w:hAnsi="Amasis MT Pro"/>
          <w:b/>
          <w:bCs/>
          <w:lang w:val="es-CO"/>
        </w:rPr>
        <w:t>Evitar la revictimización:</w:t>
      </w:r>
      <w:r w:rsidRPr="4CEF8F3B">
        <w:rPr>
          <w:rFonts w:ascii="Amasis MT Pro" w:hAnsi="Amasis MT Pro"/>
          <w:lang w:val="es-CO"/>
        </w:rPr>
        <w:t xml:space="preserve"> Asegúrese de que sus acciones no expongan a</w:t>
      </w:r>
      <w:r w:rsidR="2220AC75" w:rsidRPr="4CEF8F3B">
        <w:rPr>
          <w:rFonts w:ascii="Amasis MT Pro" w:hAnsi="Amasis MT Pro"/>
          <w:lang w:val="es-CO"/>
        </w:rPr>
        <w:t xml:space="preserve"> </w:t>
      </w:r>
      <w:r w:rsidRPr="4CEF8F3B">
        <w:rPr>
          <w:rFonts w:ascii="Amasis MT Pro" w:hAnsi="Amasis MT Pro"/>
          <w:lang w:val="es-CO"/>
        </w:rPr>
        <w:t>l</w:t>
      </w:r>
      <w:r w:rsidR="17ECEA93" w:rsidRPr="4CEF8F3B">
        <w:rPr>
          <w:rFonts w:ascii="Amasis MT Pro" w:hAnsi="Amasis MT Pro"/>
          <w:lang w:val="es-CO"/>
        </w:rPr>
        <w:t>a</w:t>
      </w:r>
      <w:r w:rsidRPr="4CEF8F3B">
        <w:rPr>
          <w:rFonts w:ascii="Amasis MT Pro" w:hAnsi="Amasis MT Pro"/>
          <w:lang w:val="es-CO"/>
        </w:rPr>
        <w:t xml:space="preserve"> </w:t>
      </w:r>
      <w:r w:rsidR="48754ED4" w:rsidRPr="4CEF8F3B">
        <w:rPr>
          <w:rFonts w:ascii="Amasis MT Pro" w:hAnsi="Amasis MT Pro"/>
          <w:lang w:val="es-CO"/>
        </w:rPr>
        <w:t>funcionaria</w:t>
      </w:r>
      <w:r w:rsidRPr="4CEF8F3B">
        <w:rPr>
          <w:rFonts w:ascii="Amasis MT Pro" w:hAnsi="Amasis MT Pro"/>
          <w:lang w:val="es-CO"/>
        </w:rPr>
        <w:t xml:space="preserve"> a un mayor riesgo o a una revictimización.</w:t>
      </w:r>
    </w:p>
    <w:p w14:paraId="565E3277" w14:textId="77777777" w:rsidR="008F69C9" w:rsidRPr="008F69C9" w:rsidRDefault="008F69C9" w:rsidP="008F69C9">
      <w:pPr>
        <w:jc w:val="both"/>
        <w:rPr>
          <w:rFonts w:ascii="Amasis MT Pro" w:hAnsi="Amasis MT Pro"/>
          <w:lang w:val="es-CO"/>
        </w:rPr>
      </w:pPr>
      <w:r w:rsidRPr="008F69C9">
        <w:rPr>
          <w:rFonts w:ascii="Amasis MT Pro" w:hAnsi="Amasis MT Pro"/>
          <w:noProof/>
          <w:lang w:val="es-CO"/>
        </w:rPr>
        <mc:AlternateContent>
          <mc:Choice Requires="wps">
            <w:drawing>
              <wp:anchor distT="0" distB="0" distL="114300" distR="114300" simplePos="0" relativeHeight="251662336" behindDoc="1" locked="0" layoutInCell="1" allowOverlap="1" wp14:anchorId="76F7597D" wp14:editId="0A310261">
                <wp:simplePos x="0" y="0"/>
                <wp:positionH relativeFrom="page">
                  <wp:posOffset>-291465</wp:posOffset>
                </wp:positionH>
                <wp:positionV relativeFrom="paragraph">
                  <wp:posOffset>325120</wp:posOffset>
                </wp:positionV>
                <wp:extent cx="5029200" cy="266700"/>
                <wp:effectExtent l="57150" t="38100" r="57150" b="76200"/>
                <wp:wrapNone/>
                <wp:docPr id="1897701791" name="Rectángulo: esquinas redondeadas 1"/>
                <wp:cNvGraphicFramePr/>
                <a:graphic xmlns:a="http://schemas.openxmlformats.org/drawingml/2006/main">
                  <a:graphicData uri="http://schemas.microsoft.com/office/word/2010/wordprocessingShape">
                    <wps:wsp>
                      <wps:cNvSpPr/>
                      <wps:spPr>
                        <a:xfrm>
                          <a:off x="0" y="0"/>
                          <a:ext cx="5029200" cy="266700"/>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22.95pt;margin-top:25.6pt;width:396pt;height: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0F805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">
                <v:shadow on="t" color="black" opacity="41287f" offset="0,1.5pt"/>
                <w10:wrap anchorx="page"/>
              </v:roundrect>
            </w:pict>
          </mc:Fallback>
        </mc:AlternateContent>
      </w:r>
    </w:p>
    <w:p w14:paraId="7B4D44B3" w14:textId="21E062B1" w:rsidR="4CEF8F3B" w:rsidRDefault="4CEF8F3B" w:rsidP="4CEF8F3B">
      <w:pPr>
        <w:jc w:val="both"/>
        <w:rPr>
          <w:rFonts w:ascii="Amasis MT Pro" w:hAnsi="Amasis MT Pro"/>
          <w:lang w:val="es-CO"/>
        </w:rPr>
      </w:pPr>
    </w:p>
    <w:p w14:paraId="2B61E0F9" w14:textId="33E6233A" w:rsidR="008F69C9" w:rsidRPr="006749F8" w:rsidRDefault="008F69C9" w:rsidP="008F69C9">
      <w:pPr>
        <w:jc w:val="both"/>
        <w:rPr>
          <w:rFonts w:ascii="Amasis MT Pro" w:hAnsi="Amasis MT Pro"/>
          <w:b/>
          <w:bCs/>
          <w:color w:val="FFFFFF" w:themeColor="background1"/>
          <w:lang w:val="es-CO"/>
        </w:rPr>
      </w:pPr>
      <w:r w:rsidRPr="4CEF8F3B">
        <w:rPr>
          <w:rFonts w:ascii="Amasis MT Pro" w:hAnsi="Amasis MT Pro"/>
          <w:b/>
          <w:bCs/>
          <w:color w:val="FFFFFF" w:themeColor="background1"/>
          <w:lang w:val="es-CO"/>
        </w:rPr>
        <w:t xml:space="preserve"> </w:t>
      </w:r>
      <w:r w:rsidR="0EB743E9" w:rsidRPr="4CEF8F3B">
        <w:rPr>
          <w:rFonts w:ascii="Amasis MT Pro" w:hAnsi="Amasis MT Pro"/>
          <w:b/>
          <w:bCs/>
          <w:color w:val="FFFFFF" w:themeColor="background1"/>
          <w:lang w:val="es-CO"/>
        </w:rPr>
        <w:t xml:space="preserve">4. </w:t>
      </w:r>
      <w:r w:rsidRPr="4CEF8F3B">
        <w:rPr>
          <w:rFonts w:ascii="Amasis MT Pro" w:hAnsi="Amasis MT Pro"/>
          <w:b/>
          <w:bCs/>
          <w:color w:val="FFFFFF" w:themeColor="background1"/>
          <w:lang w:val="es-CO"/>
        </w:rPr>
        <w:t>Reflexión personal y profesional:</w:t>
      </w:r>
    </w:p>
    <w:p w14:paraId="7F6DD196" w14:textId="38BD6A2A" w:rsidR="4CEF8F3B" w:rsidRDefault="4CEF8F3B" w:rsidP="4CEF8F3B">
      <w:pPr>
        <w:jc w:val="both"/>
        <w:rPr>
          <w:rFonts w:ascii="Amasis MT Pro" w:hAnsi="Amasis MT Pro"/>
          <w:b/>
          <w:bCs/>
          <w:lang w:val="es-CO"/>
        </w:rPr>
      </w:pPr>
    </w:p>
    <w:p w14:paraId="603D7205" w14:textId="79C61C56" w:rsidR="005103EE" w:rsidRDefault="005103EE" w:rsidP="005103EE">
      <w:pPr>
        <w:jc w:val="both"/>
        <w:rPr>
          <w:rFonts w:ascii="Amasis MT Pro" w:hAnsi="Amasis MT Pro"/>
          <w:lang w:val="es-CO"/>
        </w:rPr>
      </w:pPr>
      <w:r w:rsidRPr="4CEF8F3B">
        <w:rPr>
          <w:rFonts w:ascii="Amasis MT Pro" w:hAnsi="Amasis MT Pro"/>
          <w:b/>
          <w:bCs/>
          <w:lang w:val="es-CO"/>
        </w:rPr>
        <w:t>Autoevaluación crítica:</w:t>
      </w:r>
      <w:r w:rsidRPr="4CEF8F3B">
        <w:rPr>
          <w:rFonts w:ascii="Amasis MT Pro" w:hAnsi="Amasis MT Pro"/>
          <w:lang w:val="es-CO"/>
        </w:rPr>
        <w:t xml:space="preserve"> Pregúnt</w:t>
      </w:r>
      <w:r w:rsidR="797DB699" w:rsidRPr="4CEF8F3B">
        <w:rPr>
          <w:rFonts w:ascii="Amasis MT Pro" w:hAnsi="Amasis MT Pro"/>
          <w:lang w:val="es-CO"/>
        </w:rPr>
        <w:t>ese</w:t>
      </w:r>
      <w:r w:rsidRPr="4CEF8F3B">
        <w:rPr>
          <w:rFonts w:ascii="Amasis MT Pro" w:hAnsi="Amasis MT Pro"/>
          <w:lang w:val="es-CO"/>
        </w:rPr>
        <w:t xml:space="preserve"> con honestidad si en algún momento ha realizado o tolerado comentarios sexistas, exclusiones o gestos inapropiados. La toma de conciencia es el primer paso.</w:t>
      </w:r>
    </w:p>
    <w:p w14:paraId="48E21AF6" w14:textId="77777777" w:rsidR="005103EE" w:rsidRPr="005103EE" w:rsidRDefault="005103EE" w:rsidP="005103EE">
      <w:pPr>
        <w:jc w:val="both"/>
        <w:rPr>
          <w:rFonts w:ascii="Amasis MT Pro" w:hAnsi="Amasis MT Pro"/>
          <w:lang w:val="es-CO"/>
        </w:rPr>
      </w:pPr>
    </w:p>
    <w:p w14:paraId="304C1C9C" w14:textId="25741B2B" w:rsidR="005103EE" w:rsidRDefault="005103EE" w:rsidP="005103EE">
      <w:pPr>
        <w:jc w:val="both"/>
        <w:rPr>
          <w:rFonts w:ascii="Amasis MT Pro" w:hAnsi="Amasis MT Pro"/>
          <w:lang w:val="es-CO"/>
        </w:rPr>
      </w:pPr>
      <w:r w:rsidRPr="005103EE">
        <w:rPr>
          <w:rFonts w:ascii="Amasis MT Pro" w:hAnsi="Amasis MT Pro"/>
          <w:b/>
          <w:bCs/>
          <w:lang w:val="es-CO"/>
        </w:rPr>
        <w:t>Escucha activa y empática:</w:t>
      </w:r>
      <w:r w:rsidRPr="005103EE">
        <w:rPr>
          <w:rFonts w:ascii="Amasis MT Pro" w:hAnsi="Amasis MT Pro"/>
          <w:lang w:val="es-CO"/>
        </w:rPr>
        <w:t xml:space="preserve"> Aprend</w:t>
      </w:r>
      <w:r>
        <w:rPr>
          <w:rFonts w:ascii="Amasis MT Pro" w:hAnsi="Amasis MT Pro"/>
          <w:lang w:val="es-CO"/>
        </w:rPr>
        <w:t>a</w:t>
      </w:r>
      <w:r w:rsidRPr="005103EE">
        <w:rPr>
          <w:rFonts w:ascii="Amasis MT Pro" w:hAnsi="Amasis MT Pro"/>
          <w:lang w:val="es-CO"/>
        </w:rPr>
        <w:t xml:space="preserve"> a escuchar sin interrumpir, sin juzgar ni minimizar lo que otras personas sienten.</w:t>
      </w:r>
    </w:p>
    <w:p w14:paraId="11AEA5D0" w14:textId="77777777" w:rsidR="005103EE" w:rsidRPr="005103EE" w:rsidRDefault="005103EE" w:rsidP="005103EE">
      <w:pPr>
        <w:jc w:val="both"/>
        <w:rPr>
          <w:rFonts w:ascii="Amasis MT Pro" w:hAnsi="Amasis MT Pro"/>
          <w:lang w:val="es-CO"/>
        </w:rPr>
      </w:pPr>
    </w:p>
    <w:p w14:paraId="72F24AA3" w14:textId="4F1CD0A9" w:rsidR="005103EE" w:rsidRDefault="005103EE" w:rsidP="005103EE">
      <w:pPr>
        <w:jc w:val="both"/>
        <w:rPr>
          <w:rFonts w:ascii="Amasis MT Pro" w:hAnsi="Amasis MT Pro"/>
          <w:lang w:val="es-CO"/>
        </w:rPr>
      </w:pPr>
      <w:r w:rsidRPr="4CEF8F3B">
        <w:rPr>
          <w:rFonts w:ascii="Amasis MT Pro" w:hAnsi="Amasis MT Pro"/>
          <w:b/>
          <w:bCs/>
          <w:lang w:val="es-CO"/>
        </w:rPr>
        <w:t>Cuestiona los privilegios y el poder</w:t>
      </w:r>
      <w:r w:rsidRPr="4CEF8F3B">
        <w:rPr>
          <w:rFonts w:ascii="Amasis MT Pro" w:hAnsi="Amasis MT Pro"/>
          <w:lang w:val="es-CO"/>
        </w:rPr>
        <w:t>: Reflexion</w:t>
      </w:r>
      <w:r w:rsidR="6B036F93" w:rsidRPr="4CEF8F3B">
        <w:rPr>
          <w:rFonts w:ascii="Amasis MT Pro" w:hAnsi="Amasis MT Pro"/>
          <w:lang w:val="es-CO"/>
        </w:rPr>
        <w:t>e</w:t>
      </w:r>
      <w:r w:rsidRPr="4CEF8F3B">
        <w:rPr>
          <w:rFonts w:ascii="Amasis MT Pro" w:hAnsi="Amasis MT Pro"/>
          <w:lang w:val="es-CO"/>
        </w:rPr>
        <w:t xml:space="preserve"> sobre cómo el poder institucional, el género o la jerarquía pueden generar desigualdades, incluso sin intención.</w:t>
      </w:r>
    </w:p>
    <w:p w14:paraId="6C1A7000" w14:textId="77777777" w:rsidR="005103EE" w:rsidRPr="005103EE" w:rsidRDefault="005103EE" w:rsidP="005103EE">
      <w:pPr>
        <w:jc w:val="both"/>
        <w:rPr>
          <w:rFonts w:ascii="Amasis MT Pro" w:hAnsi="Amasis MT Pro"/>
          <w:lang w:val="es-CO"/>
        </w:rPr>
      </w:pPr>
    </w:p>
    <w:p w14:paraId="5426315F" w14:textId="732AAAE2" w:rsidR="005103EE" w:rsidRPr="005103EE" w:rsidRDefault="005103EE" w:rsidP="005103EE">
      <w:pPr>
        <w:jc w:val="both"/>
        <w:rPr>
          <w:rFonts w:ascii="Amasis MT Pro" w:hAnsi="Amasis MT Pro"/>
          <w:b/>
          <w:bCs/>
          <w:lang w:val="es-CO"/>
        </w:rPr>
      </w:pPr>
      <w:r>
        <w:rPr>
          <w:rFonts w:ascii="Amasis MT Pro" w:hAnsi="Amasis MT Pro"/>
          <w:b/>
          <w:bCs/>
        </w:rPr>
        <w:t>Conviértase en</w:t>
      </w:r>
      <w:r w:rsidRPr="005103EE">
        <w:rPr>
          <w:rFonts w:ascii="Amasis MT Pro" w:hAnsi="Amasis MT Pro"/>
          <w:b/>
          <w:bCs/>
        </w:rPr>
        <w:t xml:space="preserve"> agente de cambio:</w:t>
      </w:r>
      <w:r>
        <w:rPr>
          <w:rFonts w:ascii="Amasis MT Pro" w:hAnsi="Amasis MT Pro"/>
          <w:b/>
          <w:bCs/>
          <w:lang w:val="es-CO"/>
        </w:rPr>
        <w:t xml:space="preserve"> </w:t>
      </w:r>
      <w:r w:rsidRPr="005103EE">
        <w:rPr>
          <w:rFonts w:ascii="Amasis MT Pro" w:hAnsi="Amasis MT Pro"/>
          <w:lang w:val="es-CO"/>
        </w:rPr>
        <w:t>Adopt</w:t>
      </w:r>
      <w:r>
        <w:rPr>
          <w:rFonts w:ascii="Amasis MT Pro" w:hAnsi="Amasis MT Pro"/>
          <w:lang w:val="es-CO"/>
        </w:rPr>
        <w:t>e</w:t>
      </w:r>
      <w:r w:rsidRPr="005103EE">
        <w:rPr>
          <w:rFonts w:ascii="Amasis MT Pro" w:hAnsi="Amasis MT Pro"/>
          <w:lang w:val="es-CO"/>
        </w:rPr>
        <w:t xml:space="preserve"> prácticas cotidianas que promuevan equidad y respeto: desde cómo habla, hasta cómo distribuye las tareas o reconoce el trabajo </w:t>
      </w:r>
      <w:r>
        <w:rPr>
          <w:rFonts w:ascii="Amasis MT Pro" w:hAnsi="Amasis MT Pro"/>
          <w:lang w:val="es-CO"/>
        </w:rPr>
        <w:t>del otro.</w:t>
      </w:r>
    </w:p>
    <w:p w14:paraId="6B621D2E" w14:textId="77777777" w:rsidR="008F69C9" w:rsidRDefault="008F69C9" w:rsidP="008F69C9">
      <w:pPr>
        <w:jc w:val="both"/>
        <w:rPr>
          <w:rFonts w:ascii="Amasis MT Pro" w:hAnsi="Amasis MT Pro"/>
          <w:lang w:val="es-CO"/>
        </w:rPr>
      </w:pPr>
    </w:p>
    <w:p w14:paraId="2E066FCA" w14:textId="6EC3E901" w:rsidR="008F69C9" w:rsidRPr="00C369A2" w:rsidRDefault="008F69C9" w:rsidP="008F69C9">
      <w:pPr>
        <w:jc w:val="center"/>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69A2">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 implementar estas recomendaciones, usted contribuye significativamente a la creación de un entorno </w:t>
      </w:r>
      <w:r w:rsidR="00321C1E">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laboral </w:t>
      </w:r>
      <w:r w:rsidRPr="00C369A2">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seguro, respetuoso y libre de acoso, discriminación y violencia para tod</w:t>
      </w:r>
      <w:r>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la comunidad </w:t>
      </w:r>
      <w:r w:rsidR="005103EE">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ETITC</w:t>
      </w:r>
      <w:r w:rsidRPr="00C369A2">
        <w:rPr>
          <w:rFonts w:ascii="Amasis MT Pro" w:hAnsi="Amasis MT Pro"/>
          <w:color w:val="156082"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7FB5872" w14:textId="77777777" w:rsidR="008F69C9" w:rsidRDefault="008F69C9" w:rsidP="008F69C9">
      <w:pPr>
        <w:jc w:val="center"/>
        <w:rPr>
          <w:rFonts w:ascii="Amasis MT Pro" w:hAnsi="Amasis MT Pro"/>
          <w:lang w:val="es-CO"/>
        </w:rPr>
      </w:pPr>
      <w:r>
        <w:rPr>
          <w:rFonts w:ascii="Amasis MT Pro" w:hAnsi="Amasis MT Pro"/>
          <w:b/>
          <w:bCs/>
          <w:noProof/>
          <w:lang w:val="es-CO"/>
        </w:rPr>
        <mc:AlternateContent>
          <mc:Choice Requires="wps">
            <w:drawing>
              <wp:anchor distT="0" distB="0" distL="114300" distR="114300" simplePos="0" relativeHeight="251663360" behindDoc="1" locked="0" layoutInCell="1" allowOverlap="1" wp14:anchorId="1535015B" wp14:editId="188FA008">
                <wp:simplePos x="0" y="0"/>
                <wp:positionH relativeFrom="page">
                  <wp:posOffset>-57150</wp:posOffset>
                </wp:positionH>
                <wp:positionV relativeFrom="paragraph">
                  <wp:posOffset>111125</wp:posOffset>
                </wp:positionV>
                <wp:extent cx="8096250" cy="504825"/>
                <wp:effectExtent l="57150" t="38100" r="57150" b="85725"/>
                <wp:wrapNone/>
                <wp:docPr id="435585586" name="Rectángulo: esquinas redondeadas 1"/>
                <wp:cNvGraphicFramePr/>
                <a:graphic xmlns:a="http://schemas.openxmlformats.org/drawingml/2006/main">
                  <a:graphicData uri="http://schemas.microsoft.com/office/word/2010/wordprocessingShape">
                    <wps:wsp>
                      <wps:cNvSpPr/>
                      <wps:spPr>
                        <a:xfrm>
                          <a:off x="0" y="0"/>
                          <a:ext cx="8096250" cy="504825"/>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4.5pt;margin-top:8.75pt;width:637.5pt;height:39.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58C8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">
                <v:shadow on="t" color="black" opacity="41287f" offset="0,1.5pt"/>
                <w10:wrap anchorx="page"/>
              </v:roundrect>
            </w:pict>
          </mc:Fallback>
        </mc:AlternateContent>
      </w:r>
    </w:p>
    <w:p w14:paraId="107CF2DF" w14:textId="6FA0CBE2" w:rsidR="008F69C9" w:rsidRDefault="008F69C9" w:rsidP="008F69C9">
      <w:pPr>
        <w:jc w:val="center"/>
        <w:rPr>
          <w:rFonts w:ascii="Amasis MT Pro" w:hAnsi="Amasis MT Pro"/>
          <w:b/>
          <w:bCs/>
          <w:color w:val="FFFFFF" w:themeColor="background1"/>
          <w:lang w:val="es-CO"/>
        </w:rPr>
      </w:pPr>
      <w:r w:rsidRPr="0015083F">
        <w:rPr>
          <w:rFonts w:ascii="Amasis MT Pro" w:hAnsi="Amasis MT Pro"/>
          <w:b/>
          <w:bCs/>
          <w:color w:val="FFFFFF" w:themeColor="background1"/>
          <w:lang w:val="es-CO"/>
        </w:rPr>
        <w:t xml:space="preserve">Recuerde que la prevención y la actuación oportuna son fundamentales para proteger los derechos y el bienestar de la comunidad </w:t>
      </w:r>
      <w:r w:rsidR="008E5F49">
        <w:rPr>
          <w:rFonts w:ascii="Amasis MT Pro" w:hAnsi="Amasis MT Pro"/>
          <w:b/>
          <w:bCs/>
          <w:color w:val="FFFFFF" w:themeColor="background1"/>
          <w:lang w:val="es-CO"/>
        </w:rPr>
        <w:t>de la ETITC</w:t>
      </w:r>
    </w:p>
    <w:p w14:paraId="247E063E" w14:textId="77777777" w:rsidR="008F69C9" w:rsidRDefault="008F69C9" w:rsidP="008F69C9">
      <w:pPr>
        <w:jc w:val="center"/>
        <w:rPr>
          <w:rFonts w:ascii="Amasis MT Pro" w:hAnsi="Amasis MT Pro"/>
          <w:b/>
          <w:bCs/>
          <w:color w:val="FFFFFF" w:themeColor="background1"/>
          <w:lang w:val="es-CO"/>
        </w:rPr>
      </w:pPr>
    </w:p>
    <w:p w14:paraId="11C238F7" w14:textId="2902C5AA" w:rsidR="008F69C9" w:rsidRPr="00CC4E3A" w:rsidRDefault="008F69C9" w:rsidP="008F69C9">
      <w:pPr>
        <w:jc w:val="center"/>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C4E3A">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Más Información en </w:t>
      </w:r>
      <w:hyperlink r:id="rId9" w:history="1">
        <w:r w:rsidR="005103EE" w:rsidRPr="003B37EE">
          <w:rPr>
            <w:rStyle w:val="Hipervncul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bienestarlaboral@itc.edu.co</w:t>
        </w:r>
      </w:hyperlink>
      <w:r w:rsidR="008E5F49">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CC4E3A">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en la oficina de </w:t>
      </w:r>
      <w:r w:rsidR="005103EE">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Talento Humano/Bienestar Laboral o Trabajo Social</w:t>
      </w:r>
      <w:r w:rsidRPr="00CC4E3A">
        <w:rPr>
          <w:rFonts w:ascii="Amasis MT Pro" w:hAnsi="Amasis MT Pr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10174C" w14:textId="77777777" w:rsidR="008F69C9" w:rsidRDefault="008F69C9" w:rsidP="008F69C9">
      <w:pPr>
        <w:jc w:val="both"/>
        <w:rPr>
          <w:rFonts w:ascii="Amasis MT Pro" w:hAnsi="Amasis MT Pro"/>
          <w:lang w:val="es-CO"/>
        </w:rPr>
      </w:pPr>
      <w:r>
        <w:rPr>
          <w:rFonts w:ascii="Amasis MT Pro" w:hAnsi="Amasis MT Pro"/>
          <w:b/>
          <w:bCs/>
          <w:noProof/>
          <w:lang w:val="es-CO"/>
        </w:rPr>
        <mc:AlternateContent>
          <mc:Choice Requires="wps">
            <w:drawing>
              <wp:anchor distT="0" distB="0" distL="114300" distR="114300" simplePos="0" relativeHeight="251664384" behindDoc="1" locked="0" layoutInCell="1" allowOverlap="1" wp14:anchorId="67271A08" wp14:editId="621E81F7">
                <wp:simplePos x="0" y="0"/>
                <wp:positionH relativeFrom="page">
                  <wp:posOffset>-28575</wp:posOffset>
                </wp:positionH>
                <wp:positionV relativeFrom="paragraph">
                  <wp:posOffset>97790</wp:posOffset>
                </wp:positionV>
                <wp:extent cx="8096250" cy="333375"/>
                <wp:effectExtent l="57150" t="38100" r="57150" b="85725"/>
                <wp:wrapNone/>
                <wp:docPr id="132743055" name="Rectángulo: esquinas redondeadas 1"/>
                <wp:cNvGraphicFramePr/>
                <a:graphic xmlns:a="http://schemas.openxmlformats.org/drawingml/2006/main">
                  <a:graphicData uri="http://schemas.microsoft.com/office/word/2010/wordprocessingShape">
                    <wps:wsp>
                      <wps:cNvSpPr/>
                      <wps:spPr>
                        <a:xfrm>
                          <a:off x="0" y="0"/>
                          <a:ext cx="8096250" cy="333375"/>
                        </a:xfrm>
                        <a:prstGeom prst="roundRect">
                          <a:avLst/>
                        </a:prstGeom>
                        <a:solidFill>
                          <a:srgbClr val="92D050"/>
                        </a:solidFill>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oundrect id="Rectángulo: esquinas redondeadas 1" style="position:absolute;margin-left:-2.25pt;margin-top:7.7pt;width:637.5pt;height:26.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92d050" stroked="f" arcsize="10923f" w14:anchorId="3F40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">
                <v:shadow on="t" color="black" opacity="41287f" offset="0,1.5pt"/>
                <w10:wrap anchorx="page"/>
              </v:roundrect>
            </w:pict>
          </mc:Fallback>
        </mc:AlternateContent>
      </w:r>
    </w:p>
    <w:p w14:paraId="7B5AA7F5" w14:textId="77777777" w:rsidR="008F69C9" w:rsidRPr="00BE3008" w:rsidRDefault="008F69C9" w:rsidP="008F69C9">
      <w:pPr>
        <w:jc w:val="both"/>
        <w:rPr>
          <w:rFonts w:ascii="Amasis MT Pro" w:hAnsi="Amasis MT Pro"/>
          <w:b/>
          <w:bCs/>
          <w:color w:val="FFFFFF" w:themeColor="background1"/>
          <w:lang w:val="es-CO"/>
        </w:rPr>
      </w:pPr>
      <w:r w:rsidRPr="00BE3008">
        <w:rPr>
          <w:rFonts w:ascii="Amasis MT Pro" w:hAnsi="Amasis MT Pro"/>
          <w:b/>
          <w:bCs/>
          <w:color w:val="FFFFFF" w:themeColor="background1"/>
          <w:lang w:val="es-CO"/>
        </w:rPr>
        <w:lastRenderedPageBreak/>
        <w:t>Conozco y Acepto las recomendaciones compartidas en esta guía</w:t>
      </w:r>
      <w:r>
        <w:rPr>
          <w:rFonts w:ascii="Amasis MT Pro" w:hAnsi="Amasis MT Pro"/>
          <w:b/>
          <w:bCs/>
          <w:color w:val="FFFFFF" w:themeColor="background1"/>
          <w:lang w:val="es-CO"/>
        </w:rPr>
        <w:t>:</w:t>
      </w:r>
    </w:p>
    <w:p w14:paraId="5FEA4AAD" w14:textId="77777777" w:rsidR="008F69C9" w:rsidRDefault="008F69C9" w:rsidP="008F69C9">
      <w:pPr>
        <w:spacing w:line="480" w:lineRule="auto"/>
        <w:jc w:val="center"/>
        <w:rPr>
          <w:rFonts w:ascii="Amasis MT Pro" w:hAnsi="Amasis MT Pro"/>
          <w:lang w:val="es-CO"/>
        </w:rPr>
      </w:pPr>
    </w:p>
    <w:p w14:paraId="3A3FC59C" w14:textId="7C915412" w:rsidR="008F69C9" w:rsidRDefault="008F69C9" w:rsidP="008F69C9">
      <w:pPr>
        <w:spacing w:line="480" w:lineRule="auto"/>
        <w:rPr>
          <w:rFonts w:ascii="Amasis MT Pro" w:hAnsi="Amasis MT Pro"/>
          <w:b/>
          <w:bCs/>
          <w:lang w:val="es-CO"/>
        </w:rPr>
      </w:pPr>
      <w:r w:rsidRPr="006A7AAF">
        <w:rPr>
          <w:rFonts w:ascii="Amasis MT Pro" w:hAnsi="Amasis MT Pro"/>
          <w:b/>
          <w:bCs/>
          <w:lang w:val="es-CO"/>
        </w:rPr>
        <w:t>Nombre:</w:t>
      </w:r>
      <w:r>
        <w:rPr>
          <w:rFonts w:ascii="Amasis MT Pro" w:hAnsi="Amasis MT Pro"/>
          <w:b/>
          <w:bCs/>
          <w:lang w:val="es-CO"/>
        </w:rPr>
        <w:t xml:space="preserve"> _________________________________________</w:t>
      </w:r>
      <w:r w:rsidRPr="008A1209">
        <w:rPr>
          <w:rFonts w:ascii="Amasis MT Pro" w:hAnsi="Amasis MT Pro"/>
          <w:b/>
          <w:bCs/>
          <w:lang w:val="es-CO"/>
        </w:rPr>
        <w:t xml:space="preserve"> </w:t>
      </w:r>
      <w:r>
        <w:rPr>
          <w:rFonts w:ascii="Amasis MT Pro" w:hAnsi="Amasis MT Pro"/>
          <w:b/>
          <w:bCs/>
          <w:lang w:val="es-CO"/>
        </w:rPr>
        <w:t>ID: ___________________</w:t>
      </w:r>
    </w:p>
    <w:p w14:paraId="3B8CC7B1" w14:textId="5B4FB858" w:rsidR="008F69C9" w:rsidRPr="006A7AAF" w:rsidRDefault="005103EE" w:rsidP="008F69C9">
      <w:pPr>
        <w:spacing w:line="480" w:lineRule="auto"/>
        <w:rPr>
          <w:rFonts w:ascii="Amasis MT Pro" w:hAnsi="Amasis MT Pro"/>
          <w:b/>
          <w:bCs/>
          <w:lang w:val="es-CO"/>
        </w:rPr>
      </w:pPr>
      <w:r>
        <w:rPr>
          <w:rFonts w:ascii="Amasis MT Pro" w:hAnsi="Amasis MT Pro"/>
          <w:b/>
          <w:bCs/>
          <w:lang w:val="es-CO"/>
        </w:rPr>
        <w:t xml:space="preserve">Área la que </w:t>
      </w:r>
      <w:r w:rsidR="008F69C9">
        <w:rPr>
          <w:rFonts w:ascii="Amasis MT Pro" w:hAnsi="Amasis MT Pro"/>
          <w:b/>
          <w:bCs/>
          <w:lang w:val="es-CO"/>
        </w:rPr>
        <w:t>pertenece: ______________</w:t>
      </w:r>
      <w:r w:rsidR="008E5F49">
        <w:rPr>
          <w:rFonts w:ascii="Amasis MT Pro" w:hAnsi="Amasis MT Pro"/>
          <w:b/>
          <w:bCs/>
          <w:lang w:val="es-CO"/>
        </w:rPr>
        <w:t>_   Cargo: ____________________________</w:t>
      </w:r>
      <w:r w:rsidR="008F69C9">
        <w:rPr>
          <w:rFonts w:ascii="Amasis MT Pro" w:hAnsi="Amasis MT Pro"/>
          <w:b/>
          <w:bCs/>
          <w:lang w:val="es-CO"/>
        </w:rPr>
        <w:t xml:space="preserve"> </w:t>
      </w:r>
    </w:p>
    <w:p w14:paraId="22D598DC" w14:textId="5B8B31F2" w:rsidR="008F69C9" w:rsidRPr="006A7AAF" w:rsidRDefault="008F69C9" w:rsidP="008F69C9">
      <w:pPr>
        <w:spacing w:line="480" w:lineRule="auto"/>
        <w:jc w:val="both"/>
        <w:rPr>
          <w:rFonts w:ascii="Amasis MT Pro" w:hAnsi="Amasis MT Pro"/>
          <w:b/>
          <w:bCs/>
          <w:lang w:val="es-CO"/>
        </w:rPr>
      </w:pPr>
      <w:r w:rsidRPr="006A7AAF">
        <w:rPr>
          <w:rFonts w:ascii="Amasis MT Pro" w:hAnsi="Amasis MT Pro"/>
          <w:b/>
          <w:bCs/>
          <w:lang w:val="es-CO"/>
        </w:rPr>
        <w:t>F</w:t>
      </w:r>
      <w:r>
        <w:rPr>
          <w:rFonts w:ascii="Amasis MT Pro" w:hAnsi="Amasis MT Pro"/>
          <w:b/>
          <w:bCs/>
          <w:lang w:val="es-CO"/>
        </w:rPr>
        <w:t>irma</w:t>
      </w:r>
      <w:r w:rsidRPr="006A7AAF">
        <w:rPr>
          <w:rFonts w:ascii="Amasis MT Pro" w:hAnsi="Amasis MT Pro"/>
          <w:b/>
          <w:bCs/>
          <w:lang w:val="es-CO"/>
        </w:rPr>
        <w:t>:</w:t>
      </w:r>
      <w:r>
        <w:rPr>
          <w:rFonts w:ascii="Amasis MT Pro" w:hAnsi="Amasis MT Pro"/>
          <w:b/>
          <w:bCs/>
          <w:lang w:val="es-CO"/>
        </w:rPr>
        <w:t xml:space="preserve"> ___________________________________________</w:t>
      </w:r>
      <w:r w:rsidRPr="006A7AAF">
        <w:rPr>
          <w:rFonts w:ascii="Amasis MT Pro" w:hAnsi="Amasis MT Pro"/>
          <w:b/>
          <w:bCs/>
          <w:lang w:val="es-CO"/>
        </w:rPr>
        <w:t>F</w:t>
      </w:r>
      <w:r>
        <w:rPr>
          <w:rFonts w:ascii="Amasis MT Pro" w:hAnsi="Amasis MT Pro"/>
          <w:b/>
          <w:bCs/>
          <w:lang w:val="es-CO"/>
        </w:rPr>
        <w:t>echa</w:t>
      </w:r>
      <w:r w:rsidRPr="006A7AAF">
        <w:rPr>
          <w:rFonts w:ascii="Amasis MT Pro" w:hAnsi="Amasis MT Pro"/>
          <w:b/>
          <w:bCs/>
          <w:lang w:val="es-CO"/>
        </w:rPr>
        <w:t>:</w:t>
      </w:r>
      <w:r>
        <w:rPr>
          <w:rFonts w:ascii="Amasis MT Pro" w:hAnsi="Amasis MT Pro"/>
          <w:b/>
          <w:bCs/>
          <w:lang w:val="es-CO"/>
        </w:rPr>
        <w:t xml:space="preserve"> _______________</w:t>
      </w:r>
      <w:r w:rsidR="008E5F49">
        <w:rPr>
          <w:rFonts w:ascii="Amasis MT Pro" w:hAnsi="Amasis MT Pro"/>
          <w:b/>
          <w:bCs/>
          <w:lang w:val="es-CO"/>
        </w:rPr>
        <w:t>_</w:t>
      </w:r>
      <w:r>
        <w:rPr>
          <w:rFonts w:ascii="Amasis MT Pro" w:hAnsi="Amasis MT Pro"/>
          <w:b/>
          <w:bCs/>
          <w:lang w:val="es-CO"/>
        </w:rPr>
        <w:t>_</w:t>
      </w:r>
    </w:p>
    <w:p w14:paraId="24C3D2D8" w14:textId="77777777" w:rsidR="00BE7C5C" w:rsidRDefault="00BE7C5C"/>
    <w:sectPr w:rsidR="00BE7C5C" w:rsidSect="008F69C9">
      <w:headerReference w:type="even" r:id="rId10"/>
      <w:headerReference w:type="default" r:id="rId11"/>
      <w:footerReference w:type="even" r:id="rId12"/>
      <w:footerReference w:type="default" r:id="rId13"/>
      <w:headerReference w:type="first" r:id="rId14"/>
      <w:footerReference w:type="first" r:id="rId15"/>
      <w:pgSz w:w="12240" w:h="15840"/>
      <w:pgMar w:top="2127" w:right="1701" w:bottom="851" w:left="1701" w:header="708" w:footer="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F5F7" w14:textId="77777777" w:rsidR="005E7A97" w:rsidRDefault="005E7A97">
      <w:r>
        <w:separator/>
      </w:r>
    </w:p>
  </w:endnote>
  <w:endnote w:type="continuationSeparator" w:id="0">
    <w:p w14:paraId="7835AB97" w14:textId="77777777" w:rsidR="005E7A97" w:rsidRDefault="005E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3FDA" w14:textId="77777777" w:rsidR="00B8618C" w:rsidRDefault="00B8618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FC4" w14:textId="77777777" w:rsidR="008F69C9" w:rsidRPr="00296D8B" w:rsidRDefault="008F69C9">
    <w:pPr>
      <w:pStyle w:val="Piedepgina"/>
      <w:rPr>
        <w:sz w:val="2"/>
        <w:szCs w:val="2"/>
      </w:rPr>
    </w:pPr>
  </w:p>
  <w:tbl>
    <w:tblPr>
      <w:tblW w:w="9073" w:type="dxa"/>
      <w:tblInd w:w="-5" w:type="dxa"/>
      <w:tblLayout w:type="fixed"/>
      <w:tblCellMar>
        <w:left w:w="70" w:type="dxa"/>
        <w:right w:w="70" w:type="dxa"/>
      </w:tblCellMar>
      <w:tblLook w:val="04A0" w:firstRow="1" w:lastRow="0" w:firstColumn="1" w:lastColumn="0" w:noHBand="0" w:noVBand="1"/>
    </w:tblPr>
    <w:tblGrid>
      <w:gridCol w:w="3119"/>
      <w:gridCol w:w="425"/>
      <w:gridCol w:w="2268"/>
      <w:gridCol w:w="284"/>
      <w:gridCol w:w="2693"/>
      <w:gridCol w:w="284"/>
    </w:tblGrid>
    <w:tr w:rsidR="008F69C9" w:rsidRPr="007D7D7E" w14:paraId="18EB0FF4" w14:textId="77777777" w:rsidTr="00052A5B">
      <w:trPr>
        <w:trHeight w:val="284"/>
      </w:trPr>
      <w:tc>
        <w:tcPr>
          <w:tcW w:w="3119" w:type="dxa"/>
          <w:tcBorders>
            <w:top w:val="single" w:sz="4" w:space="0" w:color="auto"/>
            <w:left w:val="single" w:sz="4" w:space="0" w:color="auto"/>
            <w:bottom w:val="single" w:sz="4" w:space="0" w:color="auto"/>
            <w:right w:val="single" w:sz="4" w:space="0" w:color="auto"/>
          </w:tcBorders>
          <w:vAlign w:val="center"/>
          <w:hideMark/>
        </w:tcPr>
        <w:p w14:paraId="272B3BDB" w14:textId="77777777" w:rsidR="008F69C9" w:rsidRPr="007D7D7E" w:rsidRDefault="008F69C9" w:rsidP="004550C0">
          <w:pPr>
            <w:rPr>
              <w:rFonts w:ascii="Arial" w:hAnsi="Arial" w:cs="Arial"/>
              <w:b/>
              <w:bCs/>
              <w:sz w:val="18"/>
              <w:szCs w:val="18"/>
              <w:lang w:eastAsia="es-ES_tradnl"/>
            </w:rPr>
          </w:pPr>
          <w:proofErr w:type="spellStart"/>
          <w:r w:rsidRPr="007D7D7E">
            <w:rPr>
              <w:rFonts w:ascii="Arial" w:hAnsi="Arial" w:cs="Arial"/>
              <w:b/>
              <w:bCs/>
              <w:sz w:val="18"/>
              <w:szCs w:val="18"/>
              <w:lang w:eastAsia="es-ES_tradnl"/>
            </w:rPr>
            <w:t>CLASIF</w:t>
          </w:r>
          <w:proofErr w:type="spellEnd"/>
          <w:r w:rsidRPr="007D7D7E">
            <w:rPr>
              <w:rFonts w:ascii="Arial" w:hAnsi="Arial" w:cs="Arial"/>
              <w:b/>
              <w:bCs/>
              <w:sz w:val="18"/>
              <w:szCs w:val="18"/>
              <w:lang w:eastAsia="es-ES_tradnl"/>
            </w:rPr>
            <w:t>. DE CONFIDENCIALIDAD</w:t>
          </w:r>
        </w:p>
      </w:tc>
      <w:tc>
        <w:tcPr>
          <w:tcW w:w="425" w:type="dxa"/>
          <w:tcBorders>
            <w:top w:val="single" w:sz="4" w:space="0" w:color="auto"/>
            <w:left w:val="nil"/>
            <w:bottom w:val="single" w:sz="4" w:space="0" w:color="auto"/>
            <w:right w:val="single" w:sz="4" w:space="0" w:color="auto"/>
          </w:tcBorders>
          <w:vAlign w:val="center"/>
          <w:hideMark/>
        </w:tcPr>
        <w:p w14:paraId="40A3F861" w14:textId="77777777" w:rsidR="008F69C9" w:rsidRPr="007D7D7E" w:rsidRDefault="008F69C9" w:rsidP="004550C0">
          <w:pPr>
            <w:ind w:right="-541"/>
            <w:rPr>
              <w:rFonts w:ascii="Arial" w:hAnsi="Arial" w:cs="Arial"/>
              <w:sz w:val="18"/>
              <w:szCs w:val="18"/>
              <w:lang w:eastAsia="es-ES_tradnl"/>
            </w:rPr>
          </w:pPr>
          <w:proofErr w:type="spellStart"/>
          <w:r>
            <w:rPr>
              <w:rFonts w:ascii="Arial" w:hAnsi="Arial" w:cs="Arial"/>
              <w:sz w:val="18"/>
              <w:szCs w:val="18"/>
              <w:lang w:eastAsia="es-ES_tradnl"/>
            </w:rPr>
            <w:t>IPB</w:t>
          </w:r>
          <w:proofErr w:type="spellEnd"/>
        </w:p>
      </w:tc>
      <w:tc>
        <w:tcPr>
          <w:tcW w:w="2268" w:type="dxa"/>
          <w:tcBorders>
            <w:top w:val="single" w:sz="4" w:space="0" w:color="auto"/>
            <w:left w:val="nil"/>
            <w:bottom w:val="single" w:sz="4" w:space="0" w:color="auto"/>
            <w:right w:val="single" w:sz="4" w:space="0" w:color="000000"/>
          </w:tcBorders>
          <w:vAlign w:val="center"/>
          <w:hideMark/>
        </w:tcPr>
        <w:p w14:paraId="6D7C8770" w14:textId="77777777" w:rsidR="008F69C9" w:rsidRPr="007D7D7E" w:rsidRDefault="008F69C9" w:rsidP="004550C0">
          <w:pPr>
            <w:ind w:left="-74"/>
            <w:jc w:val="right"/>
            <w:rPr>
              <w:rFonts w:ascii="Arial" w:hAnsi="Arial" w:cs="Arial"/>
              <w:b/>
              <w:bCs/>
              <w:sz w:val="18"/>
              <w:szCs w:val="18"/>
              <w:lang w:eastAsia="es-ES_tradnl"/>
            </w:rPr>
          </w:pPr>
          <w:proofErr w:type="spellStart"/>
          <w:r w:rsidRPr="007D7D7E">
            <w:rPr>
              <w:rFonts w:ascii="Arial" w:hAnsi="Arial" w:cs="Arial"/>
              <w:b/>
              <w:bCs/>
              <w:sz w:val="18"/>
              <w:szCs w:val="18"/>
              <w:lang w:eastAsia="es-ES_tradnl"/>
            </w:rPr>
            <w:t>CLASIF</w:t>
          </w:r>
          <w:proofErr w:type="spellEnd"/>
          <w:r w:rsidRPr="007D7D7E">
            <w:rPr>
              <w:rFonts w:ascii="Arial" w:hAnsi="Arial" w:cs="Arial"/>
              <w:b/>
              <w:bCs/>
              <w:sz w:val="18"/>
              <w:szCs w:val="18"/>
              <w:lang w:eastAsia="es-ES_tradnl"/>
            </w:rPr>
            <w:t>. DE INTEGRIDAD</w:t>
          </w:r>
        </w:p>
      </w:tc>
      <w:tc>
        <w:tcPr>
          <w:tcW w:w="284" w:type="dxa"/>
          <w:tcBorders>
            <w:top w:val="single" w:sz="4" w:space="0" w:color="auto"/>
            <w:left w:val="nil"/>
            <w:bottom w:val="single" w:sz="4" w:space="0" w:color="auto"/>
            <w:right w:val="single" w:sz="4" w:space="0" w:color="auto"/>
          </w:tcBorders>
          <w:vAlign w:val="center"/>
          <w:hideMark/>
        </w:tcPr>
        <w:p w14:paraId="5D64CA99" w14:textId="77777777" w:rsidR="008F69C9" w:rsidRPr="007D7D7E" w:rsidRDefault="008F69C9" w:rsidP="004550C0">
          <w:pPr>
            <w:jc w:val="center"/>
            <w:rPr>
              <w:rFonts w:ascii="Arial" w:hAnsi="Arial" w:cs="Arial"/>
              <w:sz w:val="18"/>
              <w:szCs w:val="18"/>
              <w:lang w:eastAsia="es-ES_tradnl"/>
            </w:rPr>
          </w:pPr>
          <w:r w:rsidRPr="007D7D7E">
            <w:rPr>
              <w:rFonts w:ascii="Arial" w:hAnsi="Arial" w:cs="Arial"/>
              <w:sz w:val="18"/>
              <w:szCs w:val="18"/>
              <w:lang w:eastAsia="es-ES_tradnl"/>
            </w:rPr>
            <w:t>A</w:t>
          </w:r>
        </w:p>
      </w:tc>
      <w:tc>
        <w:tcPr>
          <w:tcW w:w="2693" w:type="dxa"/>
          <w:tcBorders>
            <w:top w:val="single" w:sz="4" w:space="0" w:color="auto"/>
            <w:left w:val="nil"/>
            <w:bottom w:val="single" w:sz="4" w:space="0" w:color="auto"/>
            <w:right w:val="single" w:sz="4" w:space="0" w:color="000000"/>
          </w:tcBorders>
          <w:vAlign w:val="center"/>
          <w:hideMark/>
        </w:tcPr>
        <w:p w14:paraId="7EBD339C" w14:textId="77777777" w:rsidR="008F69C9" w:rsidRPr="007D7D7E" w:rsidRDefault="008F69C9" w:rsidP="004550C0">
          <w:pPr>
            <w:ind w:left="-63"/>
            <w:jc w:val="right"/>
            <w:rPr>
              <w:rFonts w:ascii="Arial" w:hAnsi="Arial" w:cs="Arial"/>
              <w:b/>
              <w:bCs/>
              <w:sz w:val="18"/>
              <w:szCs w:val="18"/>
              <w:lang w:eastAsia="es-ES_tradnl"/>
            </w:rPr>
          </w:pPr>
          <w:proofErr w:type="spellStart"/>
          <w:r w:rsidRPr="007D7D7E">
            <w:rPr>
              <w:rFonts w:ascii="Arial" w:hAnsi="Arial" w:cs="Arial"/>
              <w:b/>
              <w:bCs/>
              <w:sz w:val="18"/>
              <w:szCs w:val="18"/>
              <w:lang w:eastAsia="es-ES_tradnl"/>
            </w:rPr>
            <w:t>CLASIF</w:t>
          </w:r>
          <w:proofErr w:type="spellEnd"/>
          <w:r w:rsidRPr="007D7D7E">
            <w:rPr>
              <w:rFonts w:ascii="Arial" w:hAnsi="Arial" w:cs="Arial"/>
              <w:b/>
              <w:bCs/>
              <w:sz w:val="18"/>
              <w:szCs w:val="18"/>
              <w:lang w:eastAsia="es-ES_tradnl"/>
            </w:rPr>
            <w:t>. DE DISPONIBILIDAD</w:t>
          </w:r>
        </w:p>
      </w:tc>
      <w:tc>
        <w:tcPr>
          <w:tcW w:w="284" w:type="dxa"/>
          <w:tcBorders>
            <w:top w:val="single" w:sz="4" w:space="0" w:color="auto"/>
            <w:left w:val="nil"/>
            <w:bottom w:val="single" w:sz="4" w:space="0" w:color="auto"/>
            <w:right w:val="single" w:sz="4" w:space="0" w:color="auto"/>
          </w:tcBorders>
          <w:vAlign w:val="center"/>
          <w:hideMark/>
        </w:tcPr>
        <w:p w14:paraId="3B71D452" w14:textId="77777777" w:rsidR="008F69C9" w:rsidRPr="007D7D7E" w:rsidRDefault="008F69C9" w:rsidP="004550C0">
          <w:pPr>
            <w:jc w:val="center"/>
            <w:rPr>
              <w:rFonts w:ascii="Arial" w:hAnsi="Arial" w:cs="Arial"/>
              <w:sz w:val="18"/>
              <w:szCs w:val="18"/>
              <w:lang w:eastAsia="es-ES_tradnl"/>
            </w:rPr>
          </w:pPr>
          <w:r w:rsidRPr="007D7D7E">
            <w:rPr>
              <w:rFonts w:ascii="Arial" w:hAnsi="Arial" w:cs="Arial"/>
              <w:sz w:val="18"/>
              <w:szCs w:val="18"/>
              <w:lang w:eastAsia="es-ES_tradnl"/>
            </w:rPr>
            <w:t>1</w:t>
          </w:r>
        </w:p>
      </w:tc>
    </w:tr>
  </w:tbl>
  <w:p w14:paraId="63A54CC8" w14:textId="77777777" w:rsidR="00B8618C" w:rsidRPr="00B8618C" w:rsidRDefault="00B8618C" w:rsidP="00B8618C">
    <w:pPr>
      <w:pStyle w:val="Piedepgina"/>
      <w:rPr>
        <w:rFonts w:ascii="Arial" w:hAnsi="Arial" w:cs="Arial"/>
        <w:i/>
        <w:sz w:val="18"/>
        <w:szCs w:val="18"/>
      </w:rPr>
    </w:pPr>
    <w:bookmarkStart w:id="0" w:name="_Hlk211335626"/>
    <w:bookmarkStart w:id="1" w:name="_Hlk211335627"/>
    <w:bookmarkStart w:id="2" w:name="_Hlk211843269"/>
    <w:bookmarkStart w:id="3" w:name="_Hlk211843270"/>
    <w:r w:rsidRPr="00B8618C">
      <w:rPr>
        <w:rFonts w:ascii="Arial" w:hAnsi="Arial" w:cs="Arial"/>
        <w:i/>
        <w:sz w:val="18"/>
        <w:szCs w:val="18"/>
      </w:rPr>
      <w:t xml:space="preserve">Documento controlado por el Sistema de Gestión de la Calidad </w:t>
    </w:r>
  </w:p>
  <w:p w14:paraId="577F9203" w14:textId="77777777" w:rsidR="00B8618C" w:rsidRPr="00B8618C" w:rsidRDefault="00B8618C" w:rsidP="00B8618C">
    <w:pPr>
      <w:pStyle w:val="Piedepgina"/>
      <w:rPr>
        <w:rFonts w:ascii="Arial" w:hAnsi="Arial" w:cs="Arial"/>
        <w:i/>
        <w:sz w:val="18"/>
        <w:szCs w:val="18"/>
      </w:rPr>
    </w:pPr>
    <w:r w:rsidRPr="00B8618C">
      <w:rPr>
        <w:rFonts w:ascii="Arial" w:hAnsi="Arial" w:cs="Arial"/>
        <w:i/>
        <w:sz w:val="18"/>
        <w:szCs w:val="18"/>
      </w:rPr>
      <w:t>Asegúrese que corresponde a la última versión consultando el micrositio de calidad de la Escuela Tecnológica Instituto Técnico Central (ETITC)</w:t>
    </w:r>
    <w:bookmarkEnd w:id="0"/>
    <w:bookmarkEnd w:id="1"/>
    <w:bookmarkEnd w:id="2"/>
    <w:bookmarkEnd w:id="3"/>
  </w:p>
  <w:p w14:paraId="0CCFC608" w14:textId="77777777" w:rsidR="008F69C9" w:rsidRPr="00B8618C" w:rsidRDefault="008F69C9">
    <w:pPr>
      <w:pStyle w:val="Piedepgina"/>
      <w:rPr>
        <w:rFonts w:ascii="Arial" w:hAnsi="Arial" w:cs="Arial"/>
        <w:sz w:val="18"/>
        <w:szCs w:val="18"/>
      </w:rPr>
    </w:pPr>
  </w:p>
  <w:p w14:paraId="19ECD1D6" w14:textId="77777777" w:rsidR="008F69C9" w:rsidRDefault="008F69C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58E7" w14:textId="77777777" w:rsidR="00B8618C" w:rsidRDefault="00B861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48B3" w14:textId="77777777" w:rsidR="005E7A97" w:rsidRDefault="005E7A97">
      <w:r>
        <w:separator/>
      </w:r>
    </w:p>
  </w:footnote>
  <w:footnote w:type="continuationSeparator" w:id="0">
    <w:p w14:paraId="50BED907" w14:textId="77777777" w:rsidR="005E7A97" w:rsidRDefault="005E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C9756" w14:textId="77777777" w:rsidR="00B8618C" w:rsidRDefault="00B8618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A6C" w14:textId="0ADFBFCD" w:rsidR="00B8618C" w:rsidRPr="00B8618C" w:rsidRDefault="008F69C9" w:rsidP="00B8618C">
    <w:pPr>
      <w:pStyle w:val="Encabezado"/>
      <w:tabs>
        <w:tab w:val="clear" w:pos="4252"/>
        <w:tab w:val="clear" w:pos="8504"/>
        <w:tab w:val="left" w:pos="2400"/>
        <w:tab w:val="left" w:pos="3160"/>
      </w:tabs>
    </w:pPr>
    <w:r>
      <w:rPr>
        <w:noProof/>
      </w:rPr>
      <w:drawing>
        <wp:anchor distT="0" distB="0" distL="114300" distR="114300" simplePos="0" relativeHeight="251659264" behindDoc="1" locked="0" layoutInCell="1" allowOverlap="1" wp14:anchorId="66AACCCE" wp14:editId="417FDF8A">
          <wp:simplePos x="0" y="0"/>
          <wp:positionH relativeFrom="page">
            <wp:align>left</wp:align>
          </wp:positionH>
          <wp:positionV relativeFrom="paragraph">
            <wp:posOffset>-449580</wp:posOffset>
          </wp:positionV>
          <wp:extent cx="7762732" cy="10053432"/>
          <wp:effectExtent l="0" t="0" r="0" b="0"/>
          <wp:wrapNone/>
          <wp:docPr id="140359003" name="Imagen 140359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11479" name="Imagen 2140611479"/>
                  <pic:cNvPicPr/>
                </pic:nvPicPr>
                <pic:blipFill>
                  <a:blip r:embed="rId1">
                    <a:extLst>
                      <a:ext uri="{28A0092B-C50C-407E-A947-70E740481C1C}">
                        <a14:useLocalDpi xmlns:a14="http://schemas.microsoft.com/office/drawing/2010/main" val="0"/>
                      </a:ext>
                    </a:extLst>
                  </a:blip>
                  <a:stretch>
                    <a:fillRect/>
                  </a:stretch>
                </pic:blipFill>
                <pic:spPr>
                  <a:xfrm>
                    <a:off x="0" y="0"/>
                    <a:ext cx="7762732" cy="10053432"/>
                  </a:xfrm>
                  <a:prstGeom prst="rect">
                    <a:avLst/>
                  </a:prstGeom>
                </pic:spPr>
              </pic:pic>
            </a:graphicData>
          </a:graphic>
          <wp14:sizeRelH relativeFrom="page">
            <wp14:pctWidth>0</wp14:pctWidth>
          </wp14:sizeRelH>
          <wp14:sizeRelV relativeFrom="page">
            <wp14:pctHeight>0</wp14:pctHeight>
          </wp14:sizeRelV>
        </wp:anchor>
      </w:drawing>
    </w:r>
    <w:r w:rsidR="00B8618C">
      <w:rPr>
        <w:rFonts w:ascii="Arial" w:eastAsia="Times New Roman" w:hAnsi="Arial" w:cs="Arial"/>
        <w:color w:val="000000"/>
        <w:sz w:val="22"/>
        <w:szCs w:val="22"/>
        <w:lang w:val="es-419" w:eastAsia="es-419"/>
      </w:rPr>
      <w:t xml:space="preserve">                                                                                                                </w:t>
    </w:r>
    <w:r w:rsidR="00B8618C" w:rsidRPr="00B8618C">
      <w:rPr>
        <w:rFonts w:ascii="Arial" w:eastAsia="Times New Roman" w:hAnsi="Arial" w:cs="Arial"/>
        <w:color w:val="000000"/>
        <w:sz w:val="22"/>
        <w:szCs w:val="22"/>
        <w:lang w:val="es-419" w:eastAsia="es-419"/>
      </w:rPr>
      <w:t>GTH-GU–06</w:t>
    </w:r>
    <w:r w:rsidR="00B8618C" w:rsidRPr="00B8618C">
      <w:rPr>
        <w:rFonts w:ascii="Arial" w:eastAsia="Times New Roman" w:hAnsi="Arial" w:cs="Arial"/>
        <w:color w:val="000000"/>
        <w:sz w:val="22"/>
        <w:szCs w:val="22"/>
        <w:lang w:val="es-419" w:eastAsia="es-419"/>
      </w:rPr>
      <w:t>_V6</w:t>
    </w:r>
  </w:p>
  <w:p w14:paraId="0D09660E" w14:textId="60CFC2F2" w:rsidR="008F69C9" w:rsidRDefault="008F69C9" w:rsidP="00B8618C">
    <w:pPr>
      <w:pStyle w:val="Encabezado"/>
      <w:tabs>
        <w:tab w:val="clear" w:pos="4252"/>
        <w:tab w:val="clear" w:pos="8504"/>
        <w:tab w:val="left" w:pos="73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41CB" w14:textId="77777777" w:rsidR="00B8618C" w:rsidRDefault="00B861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FC6"/>
    <w:multiLevelType w:val="hybridMultilevel"/>
    <w:tmpl w:val="EA7048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B84672A"/>
    <w:multiLevelType w:val="hybridMultilevel"/>
    <w:tmpl w:val="094C1E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A932CA1"/>
    <w:multiLevelType w:val="multilevel"/>
    <w:tmpl w:val="AC94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555CF"/>
    <w:multiLevelType w:val="multilevel"/>
    <w:tmpl w:val="7820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57705"/>
    <w:multiLevelType w:val="multilevel"/>
    <w:tmpl w:val="820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15CAE"/>
    <w:multiLevelType w:val="multilevel"/>
    <w:tmpl w:val="9D32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20DEF"/>
    <w:multiLevelType w:val="multilevel"/>
    <w:tmpl w:val="5DCE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F40F2"/>
    <w:multiLevelType w:val="hybridMultilevel"/>
    <w:tmpl w:val="B52A8262"/>
    <w:lvl w:ilvl="0" w:tplc="6DA84126">
      <w:numFmt w:val="bullet"/>
      <w:lvlText w:val=""/>
      <w:lvlJc w:val="left"/>
      <w:pPr>
        <w:ind w:left="720" w:hanging="360"/>
      </w:pPr>
      <w:rPr>
        <w:rFonts w:ascii="Amasis MT Pro" w:eastAsiaTheme="minorHAnsi" w:hAnsi="Amasis MT Pro"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CC558C1"/>
    <w:multiLevelType w:val="multilevel"/>
    <w:tmpl w:val="7E60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337764">
    <w:abstractNumId w:val="4"/>
  </w:num>
  <w:num w:numId="2" w16cid:durableId="485558724">
    <w:abstractNumId w:val="5"/>
  </w:num>
  <w:num w:numId="3" w16cid:durableId="200703670">
    <w:abstractNumId w:val="3"/>
  </w:num>
  <w:num w:numId="4" w16cid:durableId="817654226">
    <w:abstractNumId w:val="8"/>
  </w:num>
  <w:num w:numId="5" w16cid:durableId="36249683">
    <w:abstractNumId w:val="6"/>
  </w:num>
  <w:num w:numId="6" w16cid:durableId="348800419">
    <w:abstractNumId w:val="2"/>
  </w:num>
  <w:num w:numId="7" w16cid:durableId="83260391">
    <w:abstractNumId w:val="1"/>
  </w:num>
  <w:num w:numId="8" w16cid:durableId="1513298671">
    <w:abstractNumId w:val="0"/>
  </w:num>
  <w:num w:numId="9" w16cid:durableId="213738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C9"/>
    <w:rsid w:val="002D1340"/>
    <w:rsid w:val="00321C1E"/>
    <w:rsid w:val="005103EE"/>
    <w:rsid w:val="00548B3D"/>
    <w:rsid w:val="005E7A97"/>
    <w:rsid w:val="008E5F49"/>
    <w:rsid w:val="008F69C9"/>
    <w:rsid w:val="00916D0E"/>
    <w:rsid w:val="00950E58"/>
    <w:rsid w:val="009A4F1E"/>
    <w:rsid w:val="00B8618C"/>
    <w:rsid w:val="00BE7C5C"/>
    <w:rsid w:val="00C050C2"/>
    <w:rsid w:val="00CE5C2F"/>
    <w:rsid w:val="00F15368"/>
    <w:rsid w:val="00FA0258"/>
    <w:rsid w:val="054AFF2B"/>
    <w:rsid w:val="0B2F611B"/>
    <w:rsid w:val="0DD6F6D4"/>
    <w:rsid w:val="0EB743E9"/>
    <w:rsid w:val="0F6832C6"/>
    <w:rsid w:val="17ECEA93"/>
    <w:rsid w:val="180CEE23"/>
    <w:rsid w:val="188A4B14"/>
    <w:rsid w:val="2220AC75"/>
    <w:rsid w:val="2414F88E"/>
    <w:rsid w:val="273E0F2F"/>
    <w:rsid w:val="32377B14"/>
    <w:rsid w:val="3A1314C0"/>
    <w:rsid w:val="3C434B9F"/>
    <w:rsid w:val="3C4F4FF6"/>
    <w:rsid w:val="46CE5013"/>
    <w:rsid w:val="48754ED4"/>
    <w:rsid w:val="4C7DD931"/>
    <w:rsid w:val="4CEF8F3B"/>
    <w:rsid w:val="4FC5C7C4"/>
    <w:rsid w:val="559AF4F6"/>
    <w:rsid w:val="6B036F93"/>
    <w:rsid w:val="71C44F62"/>
    <w:rsid w:val="797DB6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CEC79"/>
  <w15:chartTrackingRefBased/>
  <w15:docId w15:val="{7BB689D5-DF9C-4487-A43A-0F6DABC2E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C9"/>
    <w:pPr>
      <w:spacing w:after="0" w:line="240" w:lineRule="auto"/>
    </w:pPr>
    <w:rPr>
      <w:kern w:val="0"/>
      <w:sz w:val="24"/>
      <w:szCs w:val="24"/>
      <w:lang w:val="es-ES_tradnl"/>
      <w14:ligatures w14:val="none"/>
    </w:rPr>
  </w:style>
  <w:style w:type="paragraph" w:styleId="Ttulo1">
    <w:name w:val="heading 1"/>
    <w:basedOn w:val="Normal"/>
    <w:next w:val="Normal"/>
    <w:link w:val="Ttulo1Car"/>
    <w:uiPriority w:val="9"/>
    <w:qFormat/>
    <w:rsid w:val="008F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F6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6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6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6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6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6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6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9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69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F69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69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69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6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6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6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69C9"/>
    <w:rPr>
      <w:rFonts w:eastAsiaTheme="majorEastAsia" w:cstheme="majorBidi"/>
      <w:color w:val="272727" w:themeColor="text1" w:themeTint="D8"/>
    </w:rPr>
  </w:style>
  <w:style w:type="paragraph" w:styleId="Ttulo">
    <w:name w:val="Title"/>
    <w:basedOn w:val="Normal"/>
    <w:next w:val="Normal"/>
    <w:link w:val="TtuloCar"/>
    <w:uiPriority w:val="10"/>
    <w:qFormat/>
    <w:rsid w:val="008F6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69C9"/>
    <w:pPr>
      <w:spacing w:before="160"/>
      <w:jc w:val="center"/>
    </w:pPr>
    <w:rPr>
      <w:i/>
      <w:iCs/>
      <w:color w:val="404040" w:themeColor="text1" w:themeTint="BF"/>
    </w:rPr>
  </w:style>
  <w:style w:type="character" w:customStyle="1" w:styleId="CitaCar">
    <w:name w:val="Cita Car"/>
    <w:basedOn w:val="Fuentedeprrafopredeter"/>
    <w:link w:val="Cita"/>
    <w:uiPriority w:val="29"/>
    <w:rsid w:val="008F69C9"/>
    <w:rPr>
      <w:i/>
      <w:iCs/>
      <w:color w:val="404040" w:themeColor="text1" w:themeTint="BF"/>
    </w:rPr>
  </w:style>
  <w:style w:type="paragraph" w:styleId="Prrafodelista">
    <w:name w:val="List Paragraph"/>
    <w:basedOn w:val="Normal"/>
    <w:uiPriority w:val="34"/>
    <w:qFormat/>
    <w:rsid w:val="008F69C9"/>
    <w:pPr>
      <w:ind w:left="720"/>
      <w:contextualSpacing/>
    </w:pPr>
  </w:style>
  <w:style w:type="character" w:styleId="nfasisintenso">
    <w:name w:val="Intense Emphasis"/>
    <w:basedOn w:val="Fuentedeprrafopredeter"/>
    <w:uiPriority w:val="21"/>
    <w:qFormat/>
    <w:rsid w:val="008F69C9"/>
    <w:rPr>
      <w:i/>
      <w:iCs/>
      <w:color w:val="0F4761" w:themeColor="accent1" w:themeShade="BF"/>
    </w:rPr>
  </w:style>
  <w:style w:type="paragraph" w:styleId="Citadestacada">
    <w:name w:val="Intense Quote"/>
    <w:basedOn w:val="Normal"/>
    <w:next w:val="Normal"/>
    <w:link w:val="CitadestacadaCar"/>
    <w:uiPriority w:val="30"/>
    <w:qFormat/>
    <w:rsid w:val="008F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69C9"/>
    <w:rPr>
      <w:i/>
      <w:iCs/>
      <w:color w:val="0F4761" w:themeColor="accent1" w:themeShade="BF"/>
    </w:rPr>
  </w:style>
  <w:style w:type="character" w:styleId="Referenciaintensa">
    <w:name w:val="Intense Reference"/>
    <w:basedOn w:val="Fuentedeprrafopredeter"/>
    <w:uiPriority w:val="32"/>
    <w:qFormat/>
    <w:rsid w:val="008F69C9"/>
    <w:rPr>
      <w:b/>
      <w:bCs/>
      <w:smallCaps/>
      <w:color w:val="0F4761" w:themeColor="accent1" w:themeShade="BF"/>
      <w:spacing w:val="5"/>
    </w:rPr>
  </w:style>
  <w:style w:type="paragraph" w:styleId="Encabezado">
    <w:name w:val="header"/>
    <w:basedOn w:val="Normal"/>
    <w:link w:val="EncabezadoCar"/>
    <w:uiPriority w:val="99"/>
    <w:unhideWhenUsed/>
    <w:rsid w:val="008F69C9"/>
    <w:pPr>
      <w:tabs>
        <w:tab w:val="center" w:pos="4252"/>
        <w:tab w:val="right" w:pos="8504"/>
      </w:tabs>
    </w:pPr>
  </w:style>
  <w:style w:type="character" w:customStyle="1" w:styleId="EncabezadoCar">
    <w:name w:val="Encabezado Car"/>
    <w:basedOn w:val="Fuentedeprrafopredeter"/>
    <w:link w:val="Encabezado"/>
    <w:uiPriority w:val="99"/>
    <w:rsid w:val="008F69C9"/>
    <w:rPr>
      <w:kern w:val="0"/>
      <w:sz w:val="24"/>
      <w:szCs w:val="24"/>
      <w:lang w:val="es-ES_tradnl"/>
      <w14:ligatures w14:val="none"/>
    </w:rPr>
  </w:style>
  <w:style w:type="paragraph" w:styleId="Piedepgina">
    <w:name w:val="footer"/>
    <w:basedOn w:val="Normal"/>
    <w:link w:val="PiedepginaCar"/>
    <w:uiPriority w:val="99"/>
    <w:unhideWhenUsed/>
    <w:rsid w:val="008F69C9"/>
    <w:pPr>
      <w:tabs>
        <w:tab w:val="center" w:pos="4252"/>
        <w:tab w:val="right" w:pos="8504"/>
      </w:tabs>
    </w:pPr>
  </w:style>
  <w:style w:type="character" w:customStyle="1" w:styleId="PiedepginaCar">
    <w:name w:val="Pie de página Car"/>
    <w:basedOn w:val="Fuentedeprrafopredeter"/>
    <w:link w:val="Piedepgina"/>
    <w:uiPriority w:val="99"/>
    <w:rsid w:val="008F69C9"/>
    <w:rPr>
      <w:kern w:val="0"/>
      <w:sz w:val="24"/>
      <w:szCs w:val="24"/>
      <w:lang w:val="es-ES_tradnl"/>
      <w14:ligatures w14:val="none"/>
    </w:rPr>
  </w:style>
  <w:style w:type="character" w:styleId="Hipervnculo">
    <w:name w:val="Hyperlink"/>
    <w:basedOn w:val="Fuentedeprrafopredeter"/>
    <w:uiPriority w:val="99"/>
    <w:unhideWhenUsed/>
    <w:rsid w:val="008F69C9"/>
    <w:rPr>
      <w:color w:val="467886" w:themeColor="hyperlink"/>
      <w:u w:val="single"/>
    </w:rPr>
  </w:style>
  <w:style w:type="paragraph" w:styleId="NormalWeb">
    <w:name w:val="Normal (Web)"/>
    <w:basedOn w:val="Normal"/>
    <w:uiPriority w:val="99"/>
    <w:unhideWhenUsed/>
    <w:rsid w:val="008F69C9"/>
    <w:pPr>
      <w:spacing w:before="100" w:beforeAutospacing="1" w:after="100" w:afterAutospacing="1"/>
    </w:pPr>
    <w:rPr>
      <w:rFonts w:ascii="Times New Roman" w:eastAsia="Times New Roman" w:hAnsi="Times New Roman" w:cs="Times New Roman"/>
      <w:lang w:val="es-CO" w:eastAsia="es-CO"/>
    </w:rPr>
  </w:style>
  <w:style w:type="character" w:styleId="Textoennegrita">
    <w:name w:val="Strong"/>
    <w:basedOn w:val="Fuentedeprrafopredeter"/>
    <w:uiPriority w:val="22"/>
    <w:qFormat/>
    <w:rsid w:val="008F69C9"/>
    <w:rPr>
      <w:b/>
      <w:bCs/>
    </w:rPr>
  </w:style>
  <w:style w:type="character" w:styleId="Mencinsinresolver">
    <w:name w:val="Unresolved Mention"/>
    <w:basedOn w:val="Fuentedeprrafopredeter"/>
    <w:uiPriority w:val="99"/>
    <w:semiHidden/>
    <w:unhideWhenUsed/>
    <w:rsid w:val="00510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505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enestarlaboral@itc.edu.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uvales.etitc.edu.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enestarlaboral@itc.edu.c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4715</Characters>
  <Application>Microsoft Office Word</Application>
  <DocSecurity>0</DocSecurity>
  <Lines>115</Lines>
  <Paragraphs>35</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Bienestar Laboral ETITC</dc:creator>
  <cp:keywords/>
  <dc:description/>
  <cp:lastModifiedBy>Calidad ETITC</cp:lastModifiedBy>
  <cp:revision>5</cp:revision>
  <dcterms:created xsi:type="dcterms:W3CDTF">2025-08-27T14:42:00Z</dcterms:created>
  <dcterms:modified xsi:type="dcterms:W3CDTF">2025-10-20T14:04:00Z</dcterms:modified>
</cp:coreProperties>
</file>